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4BE6" w:rsidRPr="00047EA5" w:rsidRDefault="00047EA5" w:rsidP="00B17912">
      <w:pPr>
        <w:keepNext/>
        <w:keepLines/>
        <w:tabs>
          <w:tab w:val="left" w:pos="284"/>
        </w:tabs>
        <w:spacing w:after="460"/>
        <w:jc w:val="center"/>
        <w:rPr>
          <w:rFonts w:eastAsia="Times"/>
          <w:b/>
          <w:sz w:val="32"/>
          <w:szCs w:val="32"/>
        </w:rPr>
      </w:pPr>
      <w:r w:rsidRPr="00047EA5">
        <w:rPr>
          <w:rFonts w:eastAsia="Times"/>
          <w:b/>
          <w:sz w:val="32"/>
          <w:szCs w:val="32"/>
        </w:rPr>
        <w:t>Implementation of Sutte Indicator to Predicting Movement of Stock of Apple Inc.</w:t>
      </w:r>
    </w:p>
    <w:p w:rsidR="00274BE6" w:rsidRPr="0042530D" w:rsidRDefault="00DB4FC4">
      <w:pPr>
        <w:ind w:firstLine="227"/>
        <w:jc w:val="center"/>
      </w:pPr>
      <w:r>
        <w:rPr>
          <w:rFonts w:eastAsia="Times"/>
        </w:rPr>
        <w:t>Author</w:t>
      </w:r>
      <w:r w:rsidR="00A96F3F">
        <w:rPr>
          <w:rFonts w:eastAsia="Times"/>
        </w:rPr>
        <w:t xml:space="preserve"> 1</w:t>
      </w:r>
      <w:r w:rsidR="00047EA5">
        <w:rPr>
          <w:rFonts w:eastAsia="Times"/>
          <w:vertAlign w:val="superscript"/>
        </w:rPr>
        <w:t>1</w:t>
      </w:r>
      <w:r w:rsidR="00047EA5">
        <w:rPr>
          <w:rFonts w:eastAsia="Times"/>
        </w:rPr>
        <w:t xml:space="preserve">, </w:t>
      </w:r>
      <w:r>
        <w:rPr>
          <w:rFonts w:eastAsia="Times"/>
        </w:rPr>
        <w:t>Author</w:t>
      </w:r>
      <w:r w:rsidR="00A96F3F">
        <w:rPr>
          <w:rFonts w:eastAsia="Times"/>
        </w:rPr>
        <w:t xml:space="preserve"> 2</w:t>
      </w:r>
      <w:r w:rsidR="00047EA5">
        <w:rPr>
          <w:rFonts w:eastAsia="Times"/>
          <w:vertAlign w:val="superscript"/>
        </w:rPr>
        <w:t>2</w:t>
      </w:r>
      <w:r>
        <w:rPr>
          <w:rFonts w:eastAsia="Times"/>
        </w:rPr>
        <w:t xml:space="preserve">, Author </w:t>
      </w:r>
      <w:r w:rsidR="00047EA5">
        <w:rPr>
          <w:rFonts w:eastAsia="Times"/>
        </w:rPr>
        <w:t>3</w:t>
      </w:r>
      <w:r w:rsidR="00047EA5">
        <w:rPr>
          <w:rFonts w:eastAsia="Times"/>
          <w:vertAlign w:val="superscript"/>
        </w:rPr>
        <w:t>3</w:t>
      </w:r>
      <w:r w:rsidR="008153B4" w:rsidRPr="0042530D">
        <w:rPr>
          <w:rFonts w:eastAsia="Times"/>
        </w:rPr>
        <w:t>,</w:t>
      </w:r>
      <w:r w:rsidR="00047EA5">
        <w:rPr>
          <w:rFonts w:eastAsia="Times"/>
        </w:rPr>
        <w:t>etc</w:t>
      </w:r>
      <w:r w:rsidR="008153B4" w:rsidRPr="0042530D">
        <w:rPr>
          <w:rFonts w:eastAsia="Times"/>
        </w:rPr>
        <w:t xml:space="preserve"> </w:t>
      </w:r>
    </w:p>
    <w:p w:rsidR="00274BE6" w:rsidRPr="009809A4" w:rsidRDefault="008153B4" w:rsidP="00047EA5">
      <w:pPr>
        <w:jc w:val="center"/>
        <w:rPr>
          <w:lang w:val="en-US"/>
        </w:rPr>
      </w:pPr>
      <w:r w:rsidRPr="0042530D">
        <w:rPr>
          <w:rFonts w:eastAsia="Times"/>
          <w:sz w:val="18"/>
          <w:szCs w:val="18"/>
        </w:rPr>
        <w:t>{</w:t>
      </w:r>
      <w:r w:rsidR="0074393F">
        <w:rPr>
          <w:rFonts w:eastAsia="Times"/>
          <w:sz w:val="18"/>
          <w:szCs w:val="18"/>
        </w:rPr>
        <w:t>oke_sekali@ac.id</w:t>
      </w:r>
      <w:r w:rsidR="009809A4">
        <w:rPr>
          <w:rFonts w:eastAsia="Times"/>
          <w:sz w:val="18"/>
          <w:szCs w:val="18"/>
          <w:vertAlign w:val="superscript"/>
        </w:rPr>
        <w:t>1</w:t>
      </w:r>
      <w:r w:rsidR="009809A4">
        <w:rPr>
          <w:rFonts w:eastAsia="Times"/>
          <w:sz w:val="18"/>
          <w:szCs w:val="18"/>
        </w:rPr>
        <w:t>, email address</w:t>
      </w:r>
      <w:r w:rsidR="00047EA5">
        <w:rPr>
          <w:rFonts w:eastAsia="Times"/>
          <w:sz w:val="18"/>
          <w:szCs w:val="18"/>
        </w:rPr>
        <w:t xml:space="preserve"> </w:t>
      </w:r>
      <w:r w:rsidR="00DB4FC4">
        <w:rPr>
          <w:rFonts w:eastAsia="Times"/>
          <w:sz w:val="18"/>
          <w:szCs w:val="18"/>
        </w:rPr>
        <w:t xml:space="preserve">author </w:t>
      </w:r>
      <w:r w:rsidR="00047EA5">
        <w:rPr>
          <w:rFonts w:eastAsia="Times"/>
          <w:sz w:val="18"/>
          <w:szCs w:val="18"/>
        </w:rPr>
        <w:t>2</w:t>
      </w:r>
      <w:r w:rsidR="009809A4" w:rsidRPr="009809A4">
        <w:rPr>
          <w:rFonts w:eastAsia="Times"/>
          <w:sz w:val="18"/>
          <w:szCs w:val="18"/>
          <w:vertAlign w:val="superscript"/>
        </w:rPr>
        <w:t>2</w:t>
      </w:r>
      <w:r w:rsidR="00DB4FC4">
        <w:rPr>
          <w:rFonts w:eastAsia="Times"/>
          <w:sz w:val="18"/>
          <w:szCs w:val="18"/>
        </w:rPr>
        <w:t>, email address author 3</w:t>
      </w:r>
      <w:r w:rsidR="00DB4FC4">
        <w:rPr>
          <w:rFonts w:eastAsia="Times"/>
          <w:sz w:val="18"/>
          <w:szCs w:val="18"/>
          <w:vertAlign w:val="superscript"/>
        </w:rPr>
        <w:t>3</w:t>
      </w:r>
      <w:r w:rsidR="009809A4">
        <w:rPr>
          <w:rFonts w:eastAsia="Times"/>
          <w:sz w:val="18"/>
          <w:szCs w:val="18"/>
        </w:rPr>
        <w:t>}</w:t>
      </w:r>
    </w:p>
    <w:p w:rsidR="00274BE6" w:rsidRPr="0042530D" w:rsidRDefault="00274BE6">
      <w:pPr>
        <w:ind w:firstLine="227"/>
        <w:jc w:val="center"/>
      </w:pPr>
    </w:p>
    <w:p w:rsidR="00BF7111" w:rsidRDefault="00B10F57">
      <w:pPr>
        <w:ind w:firstLine="227"/>
        <w:jc w:val="center"/>
        <w:rPr>
          <w:rFonts w:eastAsia="Times"/>
          <w:sz w:val="18"/>
          <w:szCs w:val="18"/>
        </w:rPr>
      </w:pPr>
      <w:r>
        <w:rPr>
          <w:rFonts w:eastAsia="Times"/>
          <w:sz w:val="18"/>
          <w:szCs w:val="18"/>
        </w:rPr>
        <w:t>Affiliation Here</w:t>
      </w:r>
      <w:r w:rsidRPr="00B10F57">
        <w:rPr>
          <w:rFonts w:eastAsia="Times"/>
          <w:sz w:val="18"/>
          <w:szCs w:val="18"/>
          <w:vertAlign w:val="superscript"/>
        </w:rPr>
        <w:t>1</w:t>
      </w:r>
      <w:r w:rsidR="00BF7111">
        <w:rPr>
          <w:rFonts w:eastAsia="Times"/>
          <w:sz w:val="18"/>
          <w:szCs w:val="18"/>
          <w:vertAlign w:val="superscript"/>
        </w:rPr>
        <w:t xml:space="preserve"> </w:t>
      </w:r>
      <w:r w:rsidR="00BF7111">
        <w:rPr>
          <w:rFonts w:eastAsia="Times"/>
          <w:sz w:val="18"/>
          <w:szCs w:val="18"/>
        </w:rPr>
        <w:t>(Departement of, Faculty of, Universitas/Sekolah T</w:t>
      </w:r>
      <w:r w:rsidR="00E00A97">
        <w:rPr>
          <w:rFonts w:eastAsia="Times"/>
          <w:sz w:val="18"/>
          <w:szCs w:val="18"/>
        </w:rPr>
        <w:t>inggi/Institusi, Country.</w:t>
      </w:r>
      <w:r w:rsidR="00BF7111">
        <w:rPr>
          <w:rFonts w:eastAsia="Times"/>
          <w:sz w:val="18"/>
          <w:szCs w:val="18"/>
        </w:rPr>
        <w:t xml:space="preserve"> Postal Code)</w:t>
      </w:r>
      <w:r>
        <w:rPr>
          <w:rFonts w:eastAsia="Times"/>
          <w:sz w:val="18"/>
          <w:szCs w:val="18"/>
        </w:rPr>
        <w:t>,</w:t>
      </w:r>
    </w:p>
    <w:p w:rsidR="00FB48BF" w:rsidRDefault="00B10F57">
      <w:pPr>
        <w:ind w:firstLine="227"/>
        <w:jc w:val="center"/>
        <w:rPr>
          <w:rFonts w:eastAsia="Times"/>
          <w:sz w:val="18"/>
          <w:szCs w:val="18"/>
        </w:rPr>
      </w:pPr>
      <w:r>
        <w:rPr>
          <w:rFonts w:eastAsia="Times"/>
          <w:sz w:val="18"/>
          <w:szCs w:val="18"/>
        </w:rPr>
        <w:t>Affiliation Here</w:t>
      </w:r>
      <w:r>
        <w:rPr>
          <w:rFonts w:eastAsia="Times"/>
          <w:sz w:val="18"/>
          <w:szCs w:val="18"/>
          <w:vertAlign w:val="superscript"/>
        </w:rPr>
        <w:t>2</w:t>
      </w:r>
      <w:r w:rsidR="00BF7111">
        <w:rPr>
          <w:rFonts w:eastAsia="Times"/>
          <w:sz w:val="18"/>
          <w:szCs w:val="18"/>
          <w:vertAlign w:val="superscript"/>
        </w:rPr>
        <w:t xml:space="preserve"> </w:t>
      </w:r>
      <w:r w:rsidR="00BF7111">
        <w:rPr>
          <w:rFonts w:eastAsia="Times"/>
          <w:sz w:val="18"/>
          <w:szCs w:val="18"/>
        </w:rPr>
        <w:t>(Departement of, Faculty of, Universitas/Sekolah T</w:t>
      </w:r>
      <w:r w:rsidR="00E00A97">
        <w:rPr>
          <w:rFonts w:eastAsia="Times"/>
          <w:sz w:val="18"/>
          <w:szCs w:val="18"/>
        </w:rPr>
        <w:t>inggi/Institusi, Country.</w:t>
      </w:r>
      <w:r w:rsidR="00BF7111">
        <w:rPr>
          <w:rFonts w:eastAsia="Times"/>
          <w:sz w:val="18"/>
          <w:szCs w:val="18"/>
        </w:rPr>
        <w:t xml:space="preserve"> Postal Code)</w:t>
      </w:r>
    </w:p>
    <w:p w:rsidR="00BF7111" w:rsidRDefault="00BF7111">
      <w:pPr>
        <w:ind w:firstLine="227"/>
        <w:jc w:val="center"/>
        <w:rPr>
          <w:rFonts w:eastAsia="Times"/>
          <w:sz w:val="18"/>
          <w:szCs w:val="18"/>
        </w:rPr>
      </w:pPr>
    </w:p>
    <w:p w:rsidR="00BF7111" w:rsidRDefault="00BF7111">
      <w:pPr>
        <w:ind w:firstLine="227"/>
        <w:jc w:val="center"/>
        <w:rPr>
          <w:rFonts w:eastAsia="Times"/>
          <w:sz w:val="18"/>
          <w:szCs w:val="18"/>
        </w:rPr>
      </w:pPr>
    </w:p>
    <w:p w:rsidR="00FB48BF" w:rsidRPr="008E4439" w:rsidRDefault="00FB48BF">
      <w:pPr>
        <w:ind w:firstLine="227"/>
        <w:jc w:val="center"/>
        <w:rPr>
          <w:rFonts w:eastAsia="Times"/>
          <w:sz w:val="18"/>
          <w:szCs w:val="18"/>
          <w:highlight w:val="yellow"/>
        </w:rPr>
      </w:pPr>
      <w:r w:rsidRPr="008E4439">
        <w:rPr>
          <w:rFonts w:eastAsia="Times"/>
          <w:sz w:val="18"/>
          <w:szCs w:val="18"/>
          <w:highlight w:val="yellow"/>
        </w:rPr>
        <w:t xml:space="preserve">Contoh penulisan affiliation yang </w:t>
      </w:r>
      <w:r w:rsidRPr="008E4439">
        <w:rPr>
          <w:rFonts w:eastAsia="Times"/>
          <w:sz w:val="18"/>
          <w:szCs w:val="18"/>
          <w:highlight w:val="green"/>
        </w:rPr>
        <w:t>benar</w:t>
      </w:r>
      <w:r w:rsidR="00BF7111" w:rsidRPr="008E4439">
        <w:rPr>
          <w:rFonts w:eastAsia="Times"/>
          <w:sz w:val="18"/>
          <w:szCs w:val="18"/>
          <w:highlight w:val="green"/>
        </w:rPr>
        <w:t xml:space="preserve"> </w:t>
      </w:r>
      <w:r w:rsidR="00BF7111" w:rsidRPr="008E4439">
        <w:rPr>
          <w:rFonts w:eastAsia="Times"/>
          <w:sz w:val="18"/>
          <w:szCs w:val="18"/>
          <w:highlight w:val="yellow"/>
        </w:rPr>
        <w:t>(Department and Faculty in English, while Name of University in Bahasa Indonesia, TIDAK DISINGKAT)</w:t>
      </w:r>
    </w:p>
    <w:p w:rsidR="00FB48BF" w:rsidRPr="008E4439" w:rsidRDefault="00FB48BF">
      <w:pPr>
        <w:ind w:firstLine="227"/>
        <w:jc w:val="center"/>
        <w:rPr>
          <w:rFonts w:eastAsia="Times"/>
          <w:sz w:val="18"/>
          <w:szCs w:val="18"/>
        </w:rPr>
      </w:pPr>
      <w:r w:rsidRPr="008E4439">
        <w:rPr>
          <w:rFonts w:eastAsia="Times"/>
          <w:sz w:val="18"/>
          <w:szCs w:val="18"/>
        </w:rPr>
        <w:t xml:space="preserve">Department of Architecture, Faculty of Science and Technology, </w:t>
      </w:r>
    </w:p>
    <w:p w:rsidR="00FB48BF" w:rsidRDefault="00FB48BF">
      <w:pPr>
        <w:ind w:firstLine="227"/>
        <w:jc w:val="center"/>
        <w:rPr>
          <w:rFonts w:eastAsia="Times"/>
          <w:sz w:val="18"/>
          <w:szCs w:val="18"/>
        </w:rPr>
      </w:pPr>
      <w:r w:rsidRPr="008E4439">
        <w:rPr>
          <w:rFonts w:eastAsia="Times"/>
          <w:sz w:val="18"/>
          <w:szCs w:val="18"/>
        </w:rPr>
        <w:t>Universitas Islam Negeri Alauddin Makassar, Indonesia. 92113</w:t>
      </w:r>
    </w:p>
    <w:p w:rsidR="00FB48BF" w:rsidRDefault="00FB48BF">
      <w:pPr>
        <w:ind w:firstLine="227"/>
        <w:jc w:val="center"/>
        <w:rPr>
          <w:rFonts w:eastAsia="Times"/>
          <w:sz w:val="18"/>
          <w:szCs w:val="18"/>
        </w:rPr>
      </w:pPr>
    </w:p>
    <w:p w:rsidR="00FB48BF" w:rsidRPr="008E4439" w:rsidRDefault="00FB48BF" w:rsidP="00FB48BF">
      <w:pPr>
        <w:ind w:firstLine="227"/>
        <w:jc w:val="center"/>
        <w:rPr>
          <w:rFonts w:eastAsia="Times"/>
          <w:sz w:val="18"/>
          <w:szCs w:val="18"/>
          <w:highlight w:val="red"/>
        </w:rPr>
      </w:pPr>
      <w:r w:rsidRPr="008E4439">
        <w:rPr>
          <w:rFonts w:eastAsia="Times"/>
          <w:sz w:val="18"/>
          <w:szCs w:val="18"/>
          <w:highlight w:val="yellow"/>
        </w:rPr>
        <w:t xml:space="preserve">Contoh penulisan affiliation yang </w:t>
      </w:r>
      <w:r w:rsidRPr="008E4439">
        <w:rPr>
          <w:rFonts w:eastAsia="Times"/>
          <w:sz w:val="18"/>
          <w:szCs w:val="18"/>
          <w:highlight w:val="red"/>
        </w:rPr>
        <w:t>salah</w:t>
      </w:r>
    </w:p>
    <w:p w:rsidR="00FB48BF" w:rsidRPr="008E4439" w:rsidRDefault="00FB48BF" w:rsidP="00FB48BF">
      <w:pPr>
        <w:ind w:firstLine="227"/>
        <w:jc w:val="center"/>
        <w:rPr>
          <w:rFonts w:eastAsia="Times"/>
          <w:sz w:val="18"/>
          <w:szCs w:val="18"/>
        </w:rPr>
      </w:pPr>
      <w:r w:rsidRPr="008E4439">
        <w:rPr>
          <w:rFonts w:eastAsia="Times"/>
          <w:sz w:val="18"/>
          <w:szCs w:val="18"/>
        </w:rPr>
        <w:t xml:space="preserve">Department of Architecture, Faculty of Science and Technology, </w:t>
      </w:r>
    </w:p>
    <w:p w:rsidR="00FB48BF" w:rsidRDefault="00FB48BF" w:rsidP="00FB48BF">
      <w:pPr>
        <w:ind w:firstLine="227"/>
        <w:jc w:val="center"/>
        <w:rPr>
          <w:rFonts w:eastAsia="Times"/>
          <w:sz w:val="18"/>
          <w:szCs w:val="18"/>
        </w:rPr>
      </w:pPr>
      <w:r w:rsidRPr="008E4439">
        <w:rPr>
          <w:rFonts w:eastAsia="Times"/>
          <w:sz w:val="18"/>
          <w:szCs w:val="18"/>
        </w:rPr>
        <w:t>Islamic State Universiy of Alauddin Makassar /UIN Alauddin Makassar</w:t>
      </w:r>
    </w:p>
    <w:p w:rsidR="00274BE6" w:rsidRPr="00047EA5" w:rsidRDefault="008153B4">
      <w:pPr>
        <w:spacing w:before="400" w:after="120"/>
        <w:ind w:left="567" w:right="567"/>
        <w:jc w:val="both"/>
        <w:rPr>
          <w:sz w:val="16"/>
        </w:rPr>
      </w:pPr>
      <w:r w:rsidRPr="0042530D">
        <w:rPr>
          <w:rFonts w:eastAsia="Times"/>
          <w:b/>
          <w:sz w:val="18"/>
          <w:szCs w:val="18"/>
        </w:rPr>
        <w:t>Abstract.</w:t>
      </w:r>
      <w:r w:rsidRPr="0042530D">
        <w:rPr>
          <w:rFonts w:eastAsia="Times"/>
          <w:sz w:val="18"/>
          <w:szCs w:val="18"/>
        </w:rPr>
        <w:t xml:space="preserve"> </w:t>
      </w:r>
      <w:r w:rsidR="0026362F" w:rsidRPr="0042530D">
        <w:rPr>
          <w:rFonts w:eastAsia="Times"/>
          <w:sz w:val="18"/>
          <w:szCs w:val="18"/>
        </w:rPr>
        <w:t xml:space="preserve">The abstract needs to summarize the content of the paper. </w:t>
      </w:r>
      <w:r w:rsidR="0026362F">
        <w:rPr>
          <w:rFonts w:eastAsia="Times"/>
          <w:sz w:val="18"/>
          <w:szCs w:val="18"/>
        </w:rPr>
        <w:t>The a</w:t>
      </w:r>
      <w:r w:rsidR="0026362F" w:rsidRPr="0042530D">
        <w:rPr>
          <w:rFonts w:eastAsia="Times"/>
          <w:sz w:val="18"/>
          <w:szCs w:val="18"/>
        </w:rPr>
        <w:t xml:space="preserve">bstract should contain at least 70 and at most </w:t>
      </w:r>
      <w:r w:rsidR="0026362F" w:rsidRPr="0026362F">
        <w:rPr>
          <w:rFonts w:eastAsia="Times"/>
          <w:b/>
          <w:sz w:val="18"/>
          <w:szCs w:val="18"/>
        </w:rPr>
        <w:t>150 words</w:t>
      </w:r>
      <w:r w:rsidR="0026362F" w:rsidRPr="0042530D">
        <w:rPr>
          <w:rFonts w:eastAsia="Times"/>
          <w:sz w:val="18"/>
          <w:szCs w:val="18"/>
        </w:rPr>
        <w:t>. Font size should be set in 9-point and should be inset 1.0 cm from the right and left margins. A blank (20-points) line should be inserted before and after the abstract.</w:t>
      </w:r>
    </w:p>
    <w:p w:rsidR="00274BE6" w:rsidRPr="00047EA5" w:rsidRDefault="008153B4">
      <w:pPr>
        <w:spacing w:before="400" w:after="120"/>
        <w:ind w:left="567" w:right="567"/>
        <w:jc w:val="both"/>
        <w:rPr>
          <w:sz w:val="18"/>
        </w:rPr>
      </w:pPr>
      <w:r w:rsidRPr="0042530D">
        <w:rPr>
          <w:rFonts w:eastAsia="Times"/>
          <w:b/>
          <w:sz w:val="18"/>
          <w:szCs w:val="18"/>
        </w:rPr>
        <w:t xml:space="preserve">Keywords: </w:t>
      </w:r>
      <w:r w:rsidR="00047EA5" w:rsidRPr="00047EA5">
        <w:rPr>
          <w:sz w:val="18"/>
        </w:rPr>
        <w:t>Apple Inc., Stock Market, Sutte Indicator, Technical Analysis.</w:t>
      </w:r>
    </w:p>
    <w:p w:rsidR="00274BE6" w:rsidRPr="0042530D" w:rsidRDefault="003547D9" w:rsidP="003547D9">
      <w:pPr>
        <w:keepNext/>
        <w:keepLines/>
        <w:tabs>
          <w:tab w:val="left" w:pos="284"/>
        </w:tabs>
        <w:spacing w:before="520" w:after="280"/>
        <w:jc w:val="both"/>
      </w:pPr>
      <w:r>
        <w:rPr>
          <w:rFonts w:eastAsia="Times"/>
          <w:b/>
          <w:sz w:val="24"/>
          <w:szCs w:val="24"/>
        </w:rPr>
        <w:t xml:space="preserve">1  </w:t>
      </w:r>
      <w:r>
        <w:rPr>
          <w:rFonts w:eastAsia="Times"/>
          <w:b/>
          <w:sz w:val="24"/>
          <w:szCs w:val="24"/>
        </w:rPr>
        <w:tab/>
      </w:r>
      <w:r w:rsidR="008153B4" w:rsidRPr="0042530D">
        <w:rPr>
          <w:rFonts w:eastAsia="Times"/>
          <w:b/>
          <w:sz w:val="24"/>
          <w:szCs w:val="24"/>
        </w:rPr>
        <w:t>Introduction</w:t>
      </w:r>
    </w:p>
    <w:p w:rsidR="00274BE6" w:rsidRPr="0042530D" w:rsidRDefault="00047EA5" w:rsidP="003547D9">
      <w:pPr>
        <w:ind w:firstLine="284"/>
        <w:jc w:val="both"/>
      </w:pPr>
      <w:r w:rsidRPr="003521C1">
        <w:t>Stock trading is an economic activity that requires high accuracy in its application. In stock trading, there are many methods used to obtain the maximum benefit. From many methods used sometimes there are methods that do not provide maximum benefit and sometimes even disadvantages. Stock trading is related to the condition of the country where the company's stock are. For example Astra Agro Lestari (AALI) is in Indonesia, in the event of a crisis in Indonesia, it will potentially lead to stock price of Astra Agro Lestari will be down drastically. To see the movement of a stock is going through a time up trend or down trend then used the name technical indicator. Technical indicators related to the stock movement chart. The main component of the formation of the stock movement chart consists of 5 component of price is open, high, low, close, and volume of transactions.</w:t>
      </w:r>
    </w:p>
    <w:p w:rsidR="00274BE6" w:rsidRPr="0042530D" w:rsidRDefault="003547D9" w:rsidP="003547D9">
      <w:pPr>
        <w:keepNext/>
        <w:keepLines/>
        <w:tabs>
          <w:tab w:val="left" w:pos="284"/>
        </w:tabs>
        <w:spacing w:before="520" w:after="280"/>
        <w:jc w:val="both"/>
      </w:pPr>
      <w:r>
        <w:rPr>
          <w:rFonts w:eastAsia="Times"/>
          <w:b/>
          <w:sz w:val="24"/>
          <w:szCs w:val="24"/>
        </w:rPr>
        <w:lastRenderedPageBreak/>
        <w:t xml:space="preserve">2  </w:t>
      </w:r>
      <w:r>
        <w:rPr>
          <w:rFonts w:eastAsia="Times"/>
          <w:b/>
          <w:sz w:val="24"/>
          <w:szCs w:val="24"/>
        </w:rPr>
        <w:tab/>
      </w:r>
      <w:r w:rsidR="00FA77E1">
        <w:rPr>
          <w:rFonts w:eastAsia="Times"/>
          <w:b/>
          <w:sz w:val="24"/>
          <w:szCs w:val="24"/>
        </w:rPr>
        <w:t>Material and  Methods</w:t>
      </w:r>
    </w:p>
    <w:p w:rsidR="00274BE6" w:rsidRPr="0042530D" w:rsidRDefault="00047EA5" w:rsidP="003547D9">
      <w:pPr>
        <w:ind w:firstLine="284"/>
        <w:jc w:val="both"/>
      </w:pPr>
      <w:r w:rsidRPr="003521C1">
        <w:t xml:space="preserve">There are several types of indicators including: Stochastic, MACD and Bollinger </w:t>
      </w:r>
      <w:r w:rsidRPr="003521C1">
        <w:rPr>
          <w:lang w:val="id-ID"/>
        </w:rPr>
        <w:t>B</w:t>
      </w:r>
      <w:r w:rsidRPr="003521C1">
        <w:t xml:space="preserve">ands </w:t>
      </w:r>
      <w:r w:rsidRPr="003521C1">
        <w:rPr>
          <w:lang w:val="id-ID"/>
        </w:rPr>
        <w:t>[1]</w:t>
      </w:r>
      <w:r w:rsidRPr="003521C1">
        <w:t xml:space="preserve">, Moving Avarage </w:t>
      </w:r>
      <w:r w:rsidRPr="003521C1">
        <w:rPr>
          <w:lang w:val="id-ID"/>
        </w:rPr>
        <w:t>[2]</w:t>
      </w:r>
      <w:r w:rsidRPr="003521C1">
        <w:t xml:space="preserve">,  and Relative Strength Index (RSI) </w:t>
      </w:r>
      <w:r w:rsidRPr="003521C1">
        <w:rPr>
          <w:lang w:val="id-ID"/>
        </w:rPr>
        <w:t>[3]</w:t>
      </w:r>
      <w:r w:rsidRPr="003521C1">
        <w:t>. This research will use a new indicator developed by Ahmar i.e. Sutte Indicator (SUTTE)</w:t>
      </w:r>
      <w:r w:rsidR="00BB10A2" w:rsidRPr="00BB10A2">
        <w:rPr>
          <w:lang w:val="id-ID"/>
        </w:rPr>
        <w:t xml:space="preserve"> </w:t>
      </w:r>
      <w:r w:rsidR="00BB10A2" w:rsidRPr="003521C1">
        <w:rPr>
          <w:lang w:val="id-ID"/>
        </w:rPr>
        <w:t>[4]</w:t>
      </w:r>
      <w:r w:rsidRPr="003521C1">
        <w:t>. Sutte Indicator is  technical indicators developed by considering the stock price at the time of opening, closing, highest and lowest. Sutte Indicator will form two graphs that show stocks when looking for suitable stock buy and when to sell. This graph is intended to provide a signal to investors to get maximum profit with minimal losses. In predicting stock, Sutte indicators will be compared with other technical analysis is Simple Moving Average (SMA) dan Moving Average Convergence/Divergence (MACD). The formula SUTTE, SMA and MACD are presented as follows.</w:t>
      </w:r>
    </w:p>
    <w:p w:rsidR="00274BE6" w:rsidRPr="0042530D" w:rsidRDefault="00274BE6">
      <w:pPr>
        <w:jc w:val="both"/>
      </w:pPr>
    </w:p>
    <w:p w:rsidR="00B17912" w:rsidRPr="0042530D" w:rsidRDefault="008153B4" w:rsidP="00B17912">
      <w:pPr>
        <w:rPr>
          <w:rFonts w:eastAsia="Times"/>
          <w:b/>
        </w:rPr>
      </w:pPr>
      <w:r w:rsidRPr="0042530D">
        <w:rPr>
          <w:rFonts w:eastAsia="Times"/>
          <w:b/>
        </w:rPr>
        <w:t xml:space="preserve">2.1 </w:t>
      </w:r>
      <w:r w:rsidR="00B17912" w:rsidRPr="0042530D">
        <w:rPr>
          <w:rFonts w:eastAsia="Times"/>
          <w:b/>
        </w:rPr>
        <w:t xml:space="preserve">  Headings, tables and figures</w:t>
      </w:r>
      <w:r w:rsidR="00B17912" w:rsidRPr="0042530D">
        <w:rPr>
          <w:rFonts w:eastAsia="Times"/>
          <w:b/>
        </w:rPr>
        <w:br/>
      </w:r>
    </w:p>
    <w:p w:rsidR="0042530D" w:rsidRPr="007B6095" w:rsidRDefault="008153B4" w:rsidP="00B17912">
      <w:pPr>
        <w:jc w:val="both"/>
        <w:rPr>
          <w:rFonts w:eastAsia="Times"/>
          <w:highlight w:val="yellow"/>
        </w:rPr>
      </w:pPr>
      <w:r w:rsidRPr="007B6095">
        <w:rPr>
          <w:rFonts w:eastAsia="Times"/>
          <w:b/>
          <w:highlight w:val="yellow"/>
        </w:rPr>
        <w:t xml:space="preserve">Headings. </w:t>
      </w:r>
      <w:r w:rsidR="00177605" w:rsidRPr="007B6095">
        <w:rPr>
          <w:rFonts w:eastAsia="Times"/>
          <w:highlight w:val="yellow"/>
        </w:rPr>
        <w:t>Perhatikan format berikut untuk petunjuk penggunaan tabel lihat contoh Table 1.</w:t>
      </w:r>
    </w:p>
    <w:p w:rsidR="00177605" w:rsidRDefault="008153B4" w:rsidP="00B17912">
      <w:pPr>
        <w:jc w:val="both"/>
        <w:rPr>
          <w:lang w:val="en-US"/>
        </w:rPr>
      </w:pPr>
      <w:r w:rsidRPr="007B6095">
        <w:rPr>
          <w:rFonts w:eastAsia="Times"/>
          <w:highlight w:val="yellow"/>
        </w:rPr>
        <w:br/>
      </w:r>
      <w:r w:rsidRPr="007B6095">
        <w:rPr>
          <w:rFonts w:eastAsia="Times"/>
          <w:b/>
          <w:highlight w:val="yellow"/>
        </w:rPr>
        <w:t>Tables.</w:t>
      </w:r>
      <w:r w:rsidRPr="007B6095">
        <w:rPr>
          <w:rFonts w:eastAsia="Times"/>
          <w:b/>
          <w:sz w:val="18"/>
          <w:szCs w:val="18"/>
          <w:highlight w:val="yellow"/>
        </w:rPr>
        <w:t xml:space="preserve"> </w:t>
      </w:r>
      <w:r w:rsidR="00177605" w:rsidRPr="007B6095">
        <w:rPr>
          <w:highlight w:val="yellow"/>
          <w:lang w:val="id-ID"/>
        </w:rPr>
        <w:t xml:space="preserve">Semua tabel yang disertakan harus dirujuk dalam teks utama dan </w:t>
      </w:r>
      <w:r w:rsidR="00177605" w:rsidRPr="007B6095">
        <w:rPr>
          <w:highlight w:val="yellow"/>
          <w:lang w:val="en-US"/>
        </w:rPr>
        <w:t xml:space="preserve">judul </w:t>
      </w:r>
      <w:r w:rsidR="00177605" w:rsidRPr="007B6095">
        <w:rPr>
          <w:highlight w:val="yellow"/>
          <w:lang w:val="id-ID"/>
        </w:rPr>
        <w:t xml:space="preserve">tabel harus diposisikan di atas tabel. </w:t>
      </w:r>
      <w:r w:rsidR="00177605" w:rsidRPr="007B6095">
        <w:rPr>
          <w:highlight w:val="yellow"/>
          <w:lang w:val="en-US"/>
        </w:rPr>
        <w:t xml:space="preserve">Judul dan teks dalam table dituliskan dalam </w:t>
      </w:r>
      <w:r w:rsidR="00177605" w:rsidRPr="007B6095">
        <w:rPr>
          <w:highlight w:val="yellow"/>
          <w:lang w:val="id-ID"/>
        </w:rPr>
        <w:t>Times New Roman, 9pt.</w:t>
      </w:r>
    </w:p>
    <w:p w:rsidR="00274BE6" w:rsidRPr="0042530D" w:rsidRDefault="00274BE6">
      <w:pPr>
        <w:jc w:val="both"/>
      </w:pPr>
    </w:p>
    <w:p w:rsidR="00274BE6" w:rsidRPr="0042530D" w:rsidRDefault="008153B4" w:rsidP="00047EA5">
      <w:pPr>
        <w:jc w:val="center"/>
      </w:pPr>
      <w:r w:rsidRPr="0042530D">
        <w:rPr>
          <w:rFonts w:eastAsia="Times"/>
          <w:b/>
          <w:sz w:val="18"/>
          <w:szCs w:val="18"/>
        </w:rPr>
        <w:t>Table 1.</w:t>
      </w:r>
      <w:r w:rsidRPr="0042530D">
        <w:rPr>
          <w:rFonts w:eastAsia="Times"/>
          <w:sz w:val="18"/>
          <w:szCs w:val="18"/>
        </w:rPr>
        <w:t xml:space="preserve">  </w:t>
      </w:r>
      <w:r w:rsidR="00047EA5" w:rsidRPr="00047EA5">
        <w:rPr>
          <w:sz w:val="18"/>
        </w:rPr>
        <w:t>Comparison of Reliability of SUTTE, SMA, dan MACD</w:t>
      </w:r>
    </w:p>
    <w:tbl>
      <w:tblPr>
        <w:tblStyle w:val="a"/>
        <w:tblW w:w="5832" w:type="dxa"/>
        <w:jc w:val="center"/>
        <w:tblLayout w:type="fixed"/>
        <w:tblLook w:val="0000" w:firstRow="0" w:lastRow="0" w:firstColumn="0" w:lastColumn="0" w:noHBand="0" w:noVBand="0"/>
      </w:tblPr>
      <w:tblGrid>
        <w:gridCol w:w="1664"/>
        <w:gridCol w:w="2444"/>
        <w:gridCol w:w="1724"/>
      </w:tblGrid>
      <w:tr w:rsidR="00274BE6" w:rsidRPr="0093784A" w:rsidTr="0093784A">
        <w:trPr>
          <w:jc w:val="center"/>
        </w:trPr>
        <w:tc>
          <w:tcPr>
            <w:tcW w:w="1664" w:type="dxa"/>
            <w:tcBorders>
              <w:top w:val="single" w:sz="12" w:space="0" w:color="000000"/>
              <w:bottom w:val="single" w:sz="6" w:space="0" w:color="000000"/>
            </w:tcBorders>
          </w:tcPr>
          <w:p w:rsidR="00274BE6" w:rsidRPr="0093784A" w:rsidRDefault="00047EA5" w:rsidP="0093784A">
            <w:pPr>
              <w:jc w:val="center"/>
              <w:rPr>
                <w:sz w:val="18"/>
                <w:szCs w:val="18"/>
              </w:rPr>
            </w:pPr>
            <w:r w:rsidRPr="0093784A">
              <w:rPr>
                <w:rFonts w:eastAsia="Times"/>
                <w:sz w:val="18"/>
                <w:szCs w:val="18"/>
              </w:rPr>
              <w:t>Indicator</w:t>
            </w:r>
          </w:p>
        </w:tc>
        <w:tc>
          <w:tcPr>
            <w:tcW w:w="2444" w:type="dxa"/>
            <w:tcBorders>
              <w:top w:val="single" w:sz="12" w:space="0" w:color="000000"/>
              <w:bottom w:val="single" w:sz="6" w:space="0" w:color="000000"/>
            </w:tcBorders>
          </w:tcPr>
          <w:p w:rsidR="00274BE6" w:rsidRPr="0093784A" w:rsidRDefault="00047EA5" w:rsidP="0093784A">
            <w:pPr>
              <w:jc w:val="center"/>
              <w:rPr>
                <w:sz w:val="18"/>
                <w:szCs w:val="18"/>
              </w:rPr>
            </w:pPr>
            <w:r w:rsidRPr="0093784A">
              <w:rPr>
                <w:rFonts w:eastAsia="Times"/>
                <w:sz w:val="18"/>
                <w:szCs w:val="18"/>
              </w:rPr>
              <w:t>MSE</w:t>
            </w:r>
          </w:p>
        </w:tc>
        <w:tc>
          <w:tcPr>
            <w:tcW w:w="1724" w:type="dxa"/>
            <w:tcBorders>
              <w:top w:val="single" w:sz="12" w:space="0" w:color="000000"/>
              <w:bottom w:val="single" w:sz="6" w:space="0" w:color="000000"/>
            </w:tcBorders>
          </w:tcPr>
          <w:p w:rsidR="00274BE6" w:rsidRPr="0093784A" w:rsidRDefault="00047EA5" w:rsidP="0093784A">
            <w:pPr>
              <w:jc w:val="center"/>
              <w:rPr>
                <w:sz w:val="18"/>
                <w:szCs w:val="18"/>
              </w:rPr>
            </w:pPr>
            <w:r w:rsidRPr="0093784A">
              <w:rPr>
                <w:rFonts w:eastAsia="Times"/>
                <w:sz w:val="18"/>
                <w:szCs w:val="18"/>
              </w:rPr>
              <w:t>MAD</w:t>
            </w:r>
          </w:p>
        </w:tc>
      </w:tr>
      <w:tr w:rsidR="00047EA5" w:rsidRPr="0093784A" w:rsidTr="0093784A">
        <w:trPr>
          <w:jc w:val="center"/>
        </w:trPr>
        <w:tc>
          <w:tcPr>
            <w:tcW w:w="1664" w:type="dxa"/>
          </w:tcPr>
          <w:p w:rsidR="00047EA5" w:rsidRPr="0093784A" w:rsidRDefault="00047EA5" w:rsidP="0093784A">
            <w:pPr>
              <w:jc w:val="center"/>
              <w:rPr>
                <w:sz w:val="18"/>
                <w:szCs w:val="18"/>
              </w:rPr>
            </w:pPr>
            <w:r w:rsidRPr="0093784A">
              <w:rPr>
                <w:rFonts w:eastAsia="Times"/>
                <w:sz w:val="18"/>
                <w:szCs w:val="18"/>
              </w:rPr>
              <w:t>SUTTE</w:t>
            </w:r>
          </w:p>
        </w:tc>
        <w:tc>
          <w:tcPr>
            <w:tcW w:w="2444" w:type="dxa"/>
          </w:tcPr>
          <w:p w:rsidR="00047EA5" w:rsidRPr="0093784A" w:rsidRDefault="00047EA5" w:rsidP="0093784A">
            <w:pPr>
              <w:jc w:val="center"/>
              <w:rPr>
                <w:sz w:val="18"/>
                <w:szCs w:val="18"/>
              </w:rPr>
            </w:pPr>
            <w:r w:rsidRPr="0093784A">
              <w:rPr>
                <w:sz w:val="18"/>
                <w:szCs w:val="18"/>
              </w:rPr>
              <w:t>1,385</w:t>
            </w:r>
          </w:p>
        </w:tc>
        <w:tc>
          <w:tcPr>
            <w:tcW w:w="1724" w:type="dxa"/>
          </w:tcPr>
          <w:p w:rsidR="00047EA5" w:rsidRPr="0093784A" w:rsidRDefault="00047EA5" w:rsidP="0093784A">
            <w:pPr>
              <w:jc w:val="center"/>
              <w:rPr>
                <w:sz w:val="18"/>
                <w:szCs w:val="18"/>
              </w:rPr>
            </w:pPr>
            <w:r w:rsidRPr="0093784A">
              <w:rPr>
                <w:sz w:val="18"/>
                <w:szCs w:val="18"/>
              </w:rPr>
              <w:t>0,832</w:t>
            </w:r>
          </w:p>
        </w:tc>
      </w:tr>
      <w:tr w:rsidR="00047EA5" w:rsidRPr="0093784A" w:rsidTr="0093784A">
        <w:trPr>
          <w:jc w:val="center"/>
        </w:trPr>
        <w:tc>
          <w:tcPr>
            <w:tcW w:w="1664" w:type="dxa"/>
          </w:tcPr>
          <w:p w:rsidR="00047EA5" w:rsidRPr="0093784A" w:rsidRDefault="00047EA5" w:rsidP="0093784A">
            <w:pPr>
              <w:jc w:val="center"/>
              <w:rPr>
                <w:sz w:val="18"/>
                <w:szCs w:val="18"/>
              </w:rPr>
            </w:pPr>
            <w:r w:rsidRPr="0093784A">
              <w:rPr>
                <w:rFonts w:eastAsia="Times"/>
                <w:sz w:val="18"/>
                <w:szCs w:val="18"/>
              </w:rPr>
              <w:t>SMA</w:t>
            </w:r>
          </w:p>
        </w:tc>
        <w:tc>
          <w:tcPr>
            <w:tcW w:w="2444" w:type="dxa"/>
          </w:tcPr>
          <w:p w:rsidR="00047EA5" w:rsidRPr="0093784A" w:rsidRDefault="00047EA5" w:rsidP="0093784A">
            <w:pPr>
              <w:jc w:val="center"/>
              <w:rPr>
                <w:sz w:val="18"/>
                <w:szCs w:val="18"/>
              </w:rPr>
            </w:pPr>
            <w:r w:rsidRPr="0093784A">
              <w:rPr>
                <w:sz w:val="18"/>
                <w:szCs w:val="18"/>
              </w:rPr>
              <w:t>2,590</w:t>
            </w:r>
          </w:p>
        </w:tc>
        <w:tc>
          <w:tcPr>
            <w:tcW w:w="1724" w:type="dxa"/>
          </w:tcPr>
          <w:p w:rsidR="00047EA5" w:rsidRPr="0093784A" w:rsidRDefault="00047EA5" w:rsidP="0093784A">
            <w:pPr>
              <w:jc w:val="center"/>
              <w:rPr>
                <w:sz w:val="18"/>
                <w:szCs w:val="18"/>
              </w:rPr>
            </w:pPr>
            <w:r w:rsidRPr="0093784A">
              <w:rPr>
                <w:sz w:val="18"/>
                <w:szCs w:val="18"/>
              </w:rPr>
              <w:t>1,090</w:t>
            </w:r>
          </w:p>
        </w:tc>
      </w:tr>
      <w:tr w:rsidR="00047EA5" w:rsidRPr="0093784A" w:rsidTr="0093784A">
        <w:trPr>
          <w:jc w:val="center"/>
        </w:trPr>
        <w:tc>
          <w:tcPr>
            <w:tcW w:w="1664" w:type="dxa"/>
            <w:tcBorders>
              <w:bottom w:val="single" w:sz="12" w:space="0" w:color="000000"/>
            </w:tcBorders>
          </w:tcPr>
          <w:p w:rsidR="00047EA5" w:rsidRPr="0093784A" w:rsidRDefault="00047EA5" w:rsidP="0093784A">
            <w:pPr>
              <w:jc w:val="center"/>
              <w:rPr>
                <w:sz w:val="18"/>
                <w:szCs w:val="18"/>
              </w:rPr>
            </w:pPr>
            <w:r w:rsidRPr="0093784A">
              <w:rPr>
                <w:rFonts w:eastAsia="Times"/>
                <w:sz w:val="18"/>
                <w:szCs w:val="18"/>
              </w:rPr>
              <w:t>MACD</w:t>
            </w:r>
          </w:p>
        </w:tc>
        <w:tc>
          <w:tcPr>
            <w:tcW w:w="2444" w:type="dxa"/>
            <w:tcBorders>
              <w:bottom w:val="single" w:sz="12" w:space="0" w:color="000000"/>
            </w:tcBorders>
          </w:tcPr>
          <w:p w:rsidR="00047EA5" w:rsidRPr="0093784A" w:rsidRDefault="00047EA5" w:rsidP="0093784A">
            <w:pPr>
              <w:jc w:val="center"/>
              <w:rPr>
                <w:sz w:val="18"/>
                <w:szCs w:val="18"/>
              </w:rPr>
            </w:pPr>
            <w:r w:rsidRPr="0093784A">
              <w:rPr>
                <w:sz w:val="18"/>
                <w:szCs w:val="18"/>
              </w:rPr>
              <w:t>14,670</w:t>
            </w:r>
          </w:p>
        </w:tc>
        <w:tc>
          <w:tcPr>
            <w:tcW w:w="1724" w:type="dxa"/>
            <w:tcBorders>
              <w:bottom w:val="single" w:sz="12" w:space="0" w:color="000000"/>
            </w:tcBorders>
          </w:tcPr>
          <w:p w:rsidR="00047EA5" w:rsidRPr="0093784A" w:rsidRDefault="00047EA5" w:rsidP="0093784A">
            <w:pPr>
              <w:jc w:val="center"/>
              <w:rPr>
                <w:sz w:val="18"/>
                <w:szCs w:val="18"/>
              </w:rPr>
            </w:pPr>
            <w:r w:rsidRPr="0093784A">
              <w:rPr>
                <w:sz w:val="18"/>
                <w:szCs w:val="18"/>
              </w:rPr>
              <w:t>2,952</w:t>
            </w:r>
          </w:p>
        </w:tc>
      </w:tr>
    </w:tbl>
    <w:p w:rsidR="00274BE6" w:rsidRPr="0042530D" w:rsidRDefault="008153B4">
      <w:pPr>
        <w:spacing w:before="320"/>
        <w:jc w:val="both"/>
      </w:pPr>
      <w:r w:rsidRPr="007B6095">
        <w:rPr>
          <w:rFonts w:eastAsia="Times"/>
          <w:b/>
          <w:highlight w:val="yellow"/>
        </w:rPr>
        <w:t xml:space="preserve">Figures. </w:t>
      </w:r>
      <w:r w:rsidR="00047EA5" w:rsidRPr="007B6095">
        <w:rPr>
          <w:rFonts w:eastAsia="Times"/>
          <w:highlight w:val="yellow"/>
        </w:rPr>
        <w:t>Gambar</w:t>
      </w:r>
      <w:r w:rsidR="00047EA5" w:rsidRPr="007B6095">
        <w:rPr>
          <w:rFonts w:eastAsia="Times"/>
          <w:b/>
          <w:highlight w:val="yellow"/>
        </w:rPr>
        <w:t xml:space="preserve"> </w:t>
      </w:r>
      <w:r w:rsidR="00047EA5" w:rsidRPr="007B6095">
        <w:rPr>
          <w:rFonts w:eastAsia="Times"/>
          <w:highlight w:val="yellow"/>
        </w:rPr>
        <w:t xml:space="preserve">yang bisa dimasukkan adalah gambar yang berekstensi </w:t>
      </w:r>
      <w:r w:rsidRPr="007B6095">
        <w:rPr>
          <w:rFonts w:eastAsia="Times"/>
          <w:highlight w:val="yellow"/>
        </w:rPr>
        <w:t xml:space="preserve">.jpg </w:t>
      </w:r>
      <w:r w:rsidR="00047EA5" w:rsidRPr="007B6095">
        <w:rPr>
          <w:rFonts w:eastAsia="Times"/>
          <w:highlight w:val="yellow"/>
        </w:rPr>
        <w:t xml:space="preserve">atau </w:t>
      </w:r>
      <w:r w:rsidRPr="007B6095">
        <w:rPr>
          <w:rFonts w:eastAsia="Times"/>
          <w:highlight w:val="yellow"/>
        </w:rPr>
        <w:t xml:space="preserve">.png and </w:t>
      </w:r>
      <w:r w:rsidR="00BA70BB" w:rsidRPr="007B6095">
        <w:rPr>
          <w:rFonts w:eastAsia="Times"/>
          <w:highlight w:val="yellow"/>
        </w:rPr>
        <w:t>mesti dimasukkan ke dalam text</w:t>
      </w:r>
      <w:r w:rsidRPr="007B6095">
        <w:rPr>
          <w:rFonts w:eastAsia="Times"/>
          <w:highlight w:val="yellow"/>
        </w:rPr>
        <w:t xml:space="preserve">, </w:t>
      </w:r>
      <w:r w:rsidR="00BA70BB" w:rsidRPr="007B6095">
        <w:rPr>
          <w:rFonts w:eastAsia="Times"/>
          <w:highlight w:val="yellow"/>
        </w:rPr>
        <w:t xml:space="preserve">sebagai contoh lihat </w:t>
      </w:r>
      <w:r w:rsidRPr="007B6095">
        <w:rPr>
          <w:rFonts w:eastAsia="Times"/>
          <w:b/>
          <w:highlight w:val="yellow"/>
        </w:rPr>
        <w:t>Figure 1. [1]</w:t>
      </w:r>
      <w:r w:rsidR="00BA70BB" w:rsidRPr="007B6095">
        <w:rPr>
          <w:rFonts w:eastAsia="Times"/>
          <w:highlight w:val="yellow"/>
        </w:rPr>
        <w:t xml:space="preserve"> dengan Times New Roman 9pt.</w:t>
      </w:r>
    </w:p>
    <w:p w:rsidR="00274BE6" w:rsidRPr="0042530D" w:rsidRDefault="00047EA5" w:rsidP="0042530D">
      <w:pPr>
        <w:spacing w:before="220" w:after="220"/>
        <w:ind w:firstLine="227"/>
        <w:jc w:val="center"/>
      </w:pPr>
      <w:r>
        <w:rPr>
          <w:noProof/>
          <w:lang w:val="en-US" w:eastAsia="en-US"/>
        </w:rPr>
        <w:drawing>
          <wp:inline distT="0" distB="0" distL="0" distR="0">
            <wp:extent cx="2449195" cy="128841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49195" cy="1288415"/>
                    </a:xfrm>
                    <a:prstGeom prst="rect">
                      <a:avLst/>
                    </a:prstGeom>
                    <a:noFill/>
                    <a:ln w="9525">
                      <a:noFill/>
                      <a:miter lim="800000"/>
                      <a:headEnd/>
                      <a:tailEnd/>
                    </a:ln>
                  </pic:spPr>
                </pic:pic>
              </a:graphicData>
            </a:graphic>
          </wp:inline>
        </w:drawing>
      </w:r>
    </w:p>
    <w:p w:rsidR="00274BE6" w:rsidRPr="00BA70BB" w:rsidRDefault="008153B4" w:rsidP="0042530D">
      <w:pPr>
        <w:keepNext/>
        <w:keepLines/>
        <w:spacing w:before="120" w:after="240"/>
        <w:jc w:val="center"/>
        <w:rPr>
          <w:sz w:val="18"/>
        </w:rPr>
      </w:pPr>
      <w:r w:rsidRPr="0042530D">
        <w:rPr>
          <w:rFonts w:eastAsia="Times"/>
          <w:b/>
          <w:sz w:val="18"/>
          <w:szCs w:val="18"/>
        </w:rPr>
        <w:t>Fig. 1.</w:t>
      </w:r>
      <w:r w:rsidRPr="0042530D">
        <w:rPr>
          <w:rFonts w:eastAsia="Times"/>
          <w:sz w:val="18"/>
          <w:szCs w:val="18"/>
        </w:rPr>
        <w:t xml:space="preserve"> </w:t>
      </w:r>
      <w:r w:rsidR="00BA70BB" w:rsidRPr="00BA70BB">
        <w:rPr>
          <w:sz w:val="18"/>
        </w:rPr>
        <w:t>Movement of Stock of Facebook Inc. 26 September 2014 – 10 November 2014</w:t>
      </w:r>
    </w:p>
    <w:p w:rsidR="00274BE6" w:rsidRPr="0042530D" w:rsidRDefault="00274BE6">
      <w:pPr>
        <w:jc w:val="both"/>
      </w:pPr>
    </w:p>
    <w:p w:rsidR="00B17912" w:rsidRPr="0042530D" w:rsidRDefault="008153B4" w:rsidP="00B17912">
      <w:pPr>
        <w:rPr>
          <w:rFonts w:eastAsia="Times"/>
          <w:b/>
        </w:rPr>
      </w:pPr>
      <w:r w:rsidRPr="0042530D">
        <w:rPr>
          <w:rFonts w:eastAsia="Times"/>
          <w:b/>
        </w:rPr>
        <w:t>2.</w:t>
      </w:r>
      <w:r w:rsidR="00E00A97">
        <w:rPr>
          <w:rFonts w:eastAsia="Times"/>
          <w:b/>
        </w:rPr>
        <w:t>2</w:t>
      </w:r>
      <w:r w:rsidRPr="0042530D">
        <w:rPr>
          <w:rFonts w:eastAsia="Times"/>
          <w:b/>
        </w:rPr>
        <w:t xml:space="preserve"> </w:t>
      </w:r>
      <w:r w:rsidR="00B17912" w:rsidRPr="0042530D">
        <w:rPr>
          <w:rFonts w:eastAsia="Times"/>
          <w:b/>
        </w:rPr>
        <w:t xml:space="preserve">  </w:t>
      </w:r>
      <w:r w:rsidR="00177605">
        <w:rPr>
          <w:rFonts w:eastAsia="Times"/>
          <w:b/>
        </w:rPr>
        <w:t>Persamaan, rumus, dan code program</w:t>
      </w:r>
      <w:r w:rsidR="00177605" w:rsidRPr="0042530D">
        <w:rPr>
          <w:rFonts w:eastAsia="Times"/>
          <w:b/>
        </w:rPr>
        <w:t xml:space="preserve"> </w:t>
      </w:r>
      <w:r w:rsidR="00B17912" w:rsidRPr="0042530D">
        <w:rPr>
          <w:rFonts w:eastAsia="Times"/>
          <w:b/>
        </w:rPr>
        <w:br/>
      </w:r>
    </w:p>
    <w:p w:rsidR="00304473" w:rsidRPr="0042530D" w:rsidRDefault="00177605">
      <w:pPr>
        <w:jc w:val="both"/>
        <w:rPr>
          <w:rFonts w:eastAsia="Times"/>
        </w:rPr>
      </w:pPr>
      <w:r>
        <w:rPr>
          <w:rFonts w:eastAsia="Times"/>
          <w:b/>
        </w:rPr>
        <w:t>Persamaan dan rumus</w:t>
      </w:r>
      <w:r w:rsidR="008153B4" w:rsidRPr="0042530D">
        <w:rPr>
          <w:rFonts w:eastAsia="Times"/>
          <w:b/>
        </w:rPr>
        <w:t xml:space="preserve">. </w:t>
      </w:r>
      <w:r w:rsidR="00304473">
        <w:rPr>
          <w:lang w:val="id-ID"/>
        </w:rPr>
        <w:t xml:space="preserve">Semua persamaan dan rumus harus dirujuk dalam teks menggunakan nomor yang berurutan dalam tanda kurung, lihat persamaan (1) </w:t>
      </w:r>
      <w:r w:rsidR="00304473">
        <w:rPr>
          <w:lang w:val="en-US"/>
        </w:rPr>
        <w:t xml:space="preserve">sebagai </w:t>
      </w:r>
      <w:r w:rsidR="00304473">
        <w:rPr>
          <w:lang w:val="id-ID"/>
        </w:rPr>
        <w:t xml:space="preserve">contoh. Persamaan atau </w:t>
      </w:r>
      <w:r w:rsidR="00304473">
        <w:rPr>
          <w:lang w:val="id-ID"/>
        </w:rPr>
        <w:lastRenderedPageBreak/>
        <w:t>rumus yang ditampilkan harus dipusatkan dan disetel pada baris terpisah dengan ruang ekstra di atas dan di bawah</w:t>
      </w:r>
      <w:r w:rsidR="00304473">
        <w:rPr>
          <w:lang w:val="en-US"/>
        </w:rPr>
        <w:t xml:space="preserve"> dan ditulis dalam </w:t>
      </w:r>
      <w:r w:rsidR="00304473">
        <w:rPr>
          <w:rFonts w:eastAsia="Times"/>
        </w:rPr>
        <w:t>Times New Roman 9pt</w:t>
      </w:r>
      <w:r w:rsidR="00304473">
        <w:rPr>
          <w:lang w:val="id-ID"/>
        </w:rPr>
        <w:t xml:space="preserve">. </w:t>
      </w:r>
    </w:p>
    <w:p w:rsidR="00B17912" w:rsidRPr="0042530D" w:rsidRDefault="00B17912">
      <w:pPr>
        <w:jc w:val="both"/>
      </w:pPr>
    </w:p>
    <w:p w:rsidR="0042530D" w:rsidRDefault="0042530D" w:rsidP="0042530D">
      <w:pPr>
        <w:ind w:left="2880" w:firstLine="720"/>
      </w:pPr>
      <w:r>
        <w:t>a + b = c .</w:t>
      </w:r>
      <w:r>
        <w:tab/>
      </w:r>
      <w:r>
        <w:tab/>
      </w:r>
      <w:r>
        <w:tab/>
      </w:r>
      <w:r>
        <w:tab/>
        <w:t xml:space="preserve">   (1)</w:t>
      </w:r>
    </w:p>
    <w:p w:rsidR="0042530D" w:rsidRPr="0042530D" w:rsidRDefault="0042530D">
      <w:pPr>
        <w:ind w:firstLine="227"/>
        <w:jc w:val="both"/>
      </w:pPr>
    </w:p>
    <w:p w:rsidR="00274BE6" w:rsidRDefault="008153B4">
      <w:pPr>
        <w:ind w:firstLine="227"/>
        <w:jc w:val="both"/>
        <w:rPr>
          <w:lang w:val="en-US"/>
        </w:rPr>
      </w:pPr>
      <w:r w:rsidRPr="0042530D">
        <w:rPr>
          <w:rFonts w:eastAsia="Times"/>
        </w:rPr>
        <w:t xml:space="preserve"> </w:t>
      </w:r>
      <w:r w:rsidR="00304473">
        <w:rPr>
          <w:lang w:val="id-ID"/>
        </w:rPr>
        <w:t>Persamaan dan rumus harus diselingi dengan cara yang sama seperti teks biasa tetapi dengan spasi sebelum tanda baca.</w:t>
      </w:r>
    </w:p>
    <w:p w:rsidR="00304473" w:rsidRPr="00304473" w:rsidRDefault="00304473">
      <w:pPr>
        <w:ind w:firstLine="227"/>
        <w:jc w:val="both"/>
        <w:rPr>
          <w:lang w:val="en-US"/>
        </w:rPr>
      </w:pPr>
    </w:p>
    <w:p w:rsidR="00274BE6" w:rsidRPr="0042530D" w:rsidRDefault="008153B4">
      <w:pPr>
        <w:jc w:val="both"/>
      </w:pPr>
      <w:r w:rsidRPr="0042530D">
        <w:rPr>
          <w:rFonts w:eastAsia="Times"/>
          <w:b/>
        </w:rPr>
        <w:t xml:space="preserve">Code. </w:t>
      </w:r>
      <w:r w:rsidR="00304473">
        <w:rPr>
          <w:lang w:val="en-US"/>
        </w:rPr>
        <w:t xml:space="preserve">Listing </w:t>
      </w:r>
      <w:r w:rsidR="00304473">
        <w:rPr>
          <w:lang w:val="id-ID"/>
        </w:rPr>
        <w:t>program atau perintah dalam teks diatur dalam font mesin ketik</w:t>
      </w:r>
      <w:r w:rsidR="00304473" w:rsidRPr="0042530D">
        <w:rPr>
          <w:rFonts w:eastAsia="Times"/>
        </w:rPr>
        <w:t xml:space="preserve"> </w:t>
      </w:r>
      <w:r w:rsidRPr="0042530D">
        <w:rPr>
          <w:rFonts w:eastAsia="Times"/>
        </w:rPr>
        <w:t xml:space="preserve">Program listings or commands in the text are set in typewriter font (CMTT10 or Courier) and </w:t>
      </w:r>
      <w:r w:rsidR="00304473">
        <w:rPr>
          <w:rFonts w:eastAsia="Times"/>
        </w:rPr>
        <w:t>disebutkan dalam teks</w:t>
      </w:r>
      <w:r w:rsidRPr="0042530D">
        <w:rPr>
          <w:rFonts w:eastAsia="Times"/>
        </w:rPr>
        <w:t xml:space="preserve">. </w:t>
      </w:r>
    </w:p>
    <w:p w:rsidR="00032996" w:rsidRPr="0042530D" w:rsidRDefault="00032996" w:rsidP="00032996">
      <w:pPr>
        <w:keepNext/>
        <w:keepLines/>
        <w:spacing w:before="240" w:after="120"/>
        <w:jc w:val="both"/>
      </w:pPr>
      <w:r w:rsidRPr="0042530D">
        <w:rPr>
          <w:rFonts w:eastAsia="Times"/>
          <w:sz w:val="18"/>
          <w:szCs w:val="18"/>
          <w:highlight w:val="white"/>
        </w:rPr>
        <w:t>Example of a Computer Program from Motaz Abdel A., (2013) Start programming using Object Pascal. Legally Free Computer Books, US.</w:t>
      </w:r>
    </w:p>
    <w:p w:rsidR="00032996" w:rsidRPr="0042530D"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program Project1;</w:t>
      </w:r>
    </w:p>
    <w:p w:rsidR="00032996" w:rsidRPr="0042530D"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{$mode objfpc}{$H+}</w:t>
      </w:r>
    </w:p>
    <w:p w:rsidR="00032996" w:rsidRPr="0042530D"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uses</w:t>
      </w:r>
    </w:p>
    <w:p w:rsidR="00032996" w:rsidRPr="0042530D"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{$IFDEF UNIX}{$IFDEF UseCThreads}</w:t>
      </w:r>
    </w:p>
    <w:p w:rsidR="00032996" w:rsidRPr="0042530D"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cthreads,</w:t>
      </w:r>
    </w:p>
    <w:p w:rsidR="00032996" w:rsidRPr="0042530D"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{$ENDIF}{$ENDIF}</w:t>
      </w:r>
    </w:p>
    <w:p w:rsidR="00032996" w:rsidRPr="0042530D"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Classes { you can add units after this };</w:t>
      </w:r>
    </w:p>
    <w:p w:rsidR="00032996" w:rsidRPr="0042530D"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{$IFDEF WINDOWS}{$R project1.rc}{$ENDIF}</w:t>
      </w:r>
    </w:p>
    <w:p w:rsidR="00032996" w:rsidRPr="0042530D"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begin</w:t>
      </w:r>
    </w:p>
    <w:p w:rsidR="00274BE6" w:rsidRDefault="00032996" w:rsidP="00032996">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end.</w:t>
      </w:r>
      <w:r w:rsidR="008153B4" w:rsidRPr="00304473">
        <w:rPr>
          <w:rFonts w:ascii="Courier New" w:eastAsia="Courier" w:hAnsi="Courier New" w:cs="Courier New"/>
        </w:rPr>
        <w:br/>
      </w:r>
    </w:p>
    <w:p w:rsidR="00FA77E1" w:rsidRPr="0042530D" w:rsidRDefault="00FA77E1" w:rsidP="003547D9">
      <w:pPr>
        <w:keepNext/>
        <w:keepLines/>
        <w:tabs>
          <w:tab w:val="left" w:pos="284"/>
        </w:tabs>
        <w:spacing w:before="520" w:after="280"/>
        <w:jc w:val="both"/>
      </w:pPr>
      <w:r>
        <w:rPr>
          <w:rFonts w:eastAsia="Times"/>
          <w:b/>
          <w:sz w:val="24"/>
          <w:szCs w:val="24"/>
        </w:rPr>
        <w:t>3</w:t>
      </w:r>
      <w:r w:rsidR="003547D9">
        <w:rPr>
          <w:rFonts w:eastAsia="Times"/>
          <w:b/>
          <w:sz w:val="24"/>
          <w:szCs w:val="24"/>
        </w:rPr>
        <w:t xml:space="preserve">  </w:t>
      </w:r>
      <w:r w:rsidR="003547D9">
        <w:rPr>
          <w:rFonts w:eastAsia="Times"/>
          <w:b/>
          <w:sz w:val="24"/>
          <w:szCs w:val="24"/>
        </w:rPr>
        <w:tab/>
      </w:r>
      <w:r w:rsidR="002B4307">
        <w:rPr>
          <w:rFonts w:eastAsia="Times"/>
          <w:b/>
          <w:sz w:val="24"/>
          <w:szCs w:val="24"/>
        </w:rPr>
        <w:t>Results and Discussion</w:t>
      </w:r>
    </w:p>
    <w:p w:rsidR="00FA77E1" w:rsidRDefault="00FA77E1" w:rsidP="003547D9">
      <w:pPr>
        <w:spacing w:before="120" w:after="120"/>
        <w:ind w:firstLine="284"/>
        <w:jc w:val="both"/>
      </w:pPr>
      <w:r>
        <w:t>Based on the information stating that the research variables are comprised of 8 independent variables, the model formed was FFNN with eight units of neurons in the input layer, 17 units of neuron in the hidden layer and 1 unit of neuron in the output layer. Meanwhile, the activation function used in the hidden layer and output layer was binary sigmoid (sigmoid logistic).</w:t>
      </w:r>
    </w:p>
    <w:p w:rsidR="00C557D7" w:rsidRDefault="00C557D7" w:rsidP="00FA77E1">
      <w:pPr>
        <w:tabs>
          <w:tab w:val="left" w:pos="1361"/>
          <w:tab w:val="left" w:pos="1531"/>
          <w:tab w:val="left" w:pos="1701"/>
          <w:tab w:val="left" w:pos="1871"/>
          <w:tab w:val="left" w:pos="2041"/>
          <w:tab w:val="left" w:pos="2211"/>
          <w:tab w:val="left" w:pos="2381"/>
          <w:tab w:val="left" w:pos="2552"/>
        </w:tabs>
        <w:spacing w:before="120" w:after="120"/>
        <w:jc w:val="both"/>
      </w:pPr>
    </w:p>
    <w:p w:rsidR="00FA77E1" w:rsidRDefault="002B4307" w:rsidP="002B4307">
      <w:pPr>
        <w:tabs>
          <w:tab w:val="left" w:pos="1361"/>
          <w:tab w:val="left" w:pos="1531"/>
          <w:tab w:val="left" w:pos="1701"/>
          <w:tab w:val="left" w:pos="1871"/>
          <w:tab w:val="left" w:pos="2041"/>
          <w:tab w:val="left" w:pos="2211"/>
          <w:tab w:val="left" w:pos="2381"/>
          <w:tab w:val="left" w:pos="2552"/>
        </w:tabs>
        <w:spacing w:before="120" w:after="120"/>
        <w:rPr>
          <w:b/>
        </w:rPr>
      </w:pPr>
      <w:r w:rsidRPr="00C557D7">
        <w:rPr>
          <w:b/>
        </w:rPr>
        <w:t xml:space="preserve">3.1 Data Set </w:t>
      </w:r>
    </w:p>
    <w:p w:rsidR="00C557D7" w:rsidRDefault="00C557D7" w:rsidP="00C557D7">
      <w:pPr>
        <w:tabs>
          <w:tab w:val="left" w:pos="1361"/>
          <w:tab w:val="left" w:pos="1531"/>
          <w:tab w:val="left" w:pos="1701"/>
          <w:tab w:val="left" w:pos="1871"/>
          <w:tab w:val="left" w:pos="2041"/>
          <w:tab w:val="left" w:pos="2211"/>
          <w:tab w:val="left" w:pos="2381"/>
          <w:tab w:val="left" w:pos="2552"/>
        </w:tabs>
        <w:spacing w:before="120" w:after="120"/>
        <w:jc w:val="both"/>
      </w:pPr>
      <w:r>
        <w:t xml:space="preserve">The raw data received from the data of student satisfaction, and choosing of the parameters to be analyzed. The parameters is taken an attribute before made by class or label "satisfied" and "dissatisfied" attribute will be the parameter or variable input. The Data Student Satisfaction In computer lab AMIK Labuhan Batu explained that Primary data student has done filling questionnaire on student satisfaction AMIK Labuhan Batu on means computer labs, attributes supporting facilities is the attribute to the category of facilities (Good) when expectations have </w:t>
      </w:r>
      <w:r>
        <w:lastRenderedPageBreak/>
        <w:t>been met, and the label will answered by students if all the attributes answered by whether students feel "satisfied" or "dissatisfied" in supporting facilities, computer labs, are interested to come back</w:t>
      </w:r>
    </w:p>
    <w:p w:rsidR="00FA77E1" w:rsidRDefault="00FA77E1" w:rsidP="003547D9">
      <w:pPr>
        <w:keepNext/>
        <w:keepLines/>
        <w:tabs>
          <w:tab w:val="left" w:pos="284"/>
        </w:tabs>
        <w:spacing w:before="520" w:after="280"/>
        <w:jc w:val="both"/>
        <w:rPr>
          <w:rFonts w:eastAsia="Times"/>
          <w:b/>
          <w:sz w:val="24"/>
          <w:szCs w:val="24"/>
        </w:rPr>
      </w:pPr>
      <w:r>
        <w:rPr>
          <w:rFonts w:eastAsia="Times"/>
          <w:b/>
          <w:sz w:val="24"/>
          <w:szCs w:val="24"/>
        </w:rPr>
        <w:t>4</w:t>
      </w:r>
      <w:r w:rsidRPr="0042530D">
        <w:rPr>
          <w:rFonts w:eastAsia="Times"/>
          <w:b/>
          <w:sz w:val="24"/>
          <w:szCs w:val="24"/>
        </w:rPr>
        <w:t xml:space="preserve">   </w:t>
      </w:r>
      <w:r>
        <w:rPr>
          <w:rFonts w:eastAsia="Times"/>
          <w:b/>
          <w:sz w:val="24"/>
          <w:szCs w:val="24"/>
        </w:rPr>
        <w:t>Conclu</w:t>
      </w:r>
      <w:r w:rsidR="00B657A4">
        <w:rPr>
          <w:rFonts w:eastAsia="Times"/>
          <w:b/>
          <w:sz w:val="24"/>
          <w:szCs w:val="24"/>
        </w:rPr>
        <w:t>s</w:t>
      </w:r>
      <w:r>
        <w:rPr>
          <w:rFonts w:eastAsia="Times"/>
          <w:b/>
          <w:sz w:val="24"/>
          <w:szCs w:val="24"/>
        </w:rPr>
        <w:t>ion</w:t>
      </w:r>
    </w:p>
    <w:p w:rsidR="00FA77E1" w:rsidRDefault="00FA77E1" w:rsidP="003547D9">
      <w:pPr>
        <w:keepNext/>
        <w:keepLines/>
        <w:spacing w:before="520" w:after="280"/>
        <w:ind w:firstLine="284"/>
        <w:jc w:val="both"/>
      </w:pPr>
      <w:r>
        <w:t>The estimation of a model for classifying the contract of Diabetes Mellitus uses FFNN model with binary sigmoid activation function. GUI application applied can be used for detecting the contract of Diabetes Mellitus with an accuracy level of 92.44%. This GUI can be used as an early warning diabetes mellitus in medical report.</w:t>
      </w:r>
    </w:p>
    <w:p w:rsidR="00357F7C" w:rsidRDefault="00357F7C" w:rsidP="00357F7C">
      <w:pPr>
        <w:keepNext/>
        <w:keepLines/>
        <w:tabs>
          <w:tab w:val="left" w:pos="454"/>
        </w:tabs>
        <w:spacing w:before="520" w:after="280"/>
        <w:jc w:val="both"/>
        <w:rPr>
          <w:rFonts w:eastAsia="Times"/>
          <w:b/>
          <w:sz w:val="24"/>
          <w:szCs w:val="24"/>
        </w:rPr>
      </w:pPr>
      <w:r>
        <w:rPr>
          <w:rFonts w:eastAsia="Times"/>
          <w:b/>
          <w:sz w:val="24"/>
          <w:szCs w:val="24"/>
        </w:rPr>
        <w:t>Acknowledgements</w:t>
      </w:r>
      <w:r w:rsidR="008E4439">
        <w:rPr>
          <w:rFonts w:eastAsia="Times"/>
          <w:b/>
          <w:sz w:val="24"/>
          <w:szCs w:val="24"/>
        </w:rPr>
        <w:t xml:space="preserve"> (jika ada)</w:t>
      </w:r>
    </w:p>
    <w:p w:rsidR="00357F7C" w:rsidRPr="002B4307" w:rsidRDefault="00357F7C" w:rsidP="003547D9">
      <w:pPr>
        <w:ind w:firstLine="284"/>
        <w:jc w:val="both"/>
        <w:rPr>
          <w:rFonts w:eastAsia="Times"/>
          <w:color w:val="000000" w:themeColor="text1"/>
        </w:rPr>
      </w:pPr>
      <w:r w:rsidRPr="002B4307">
        <w:rPr>
          <w:color w:val="000000" w:themeColor="text1"/>
        </w:rPr>
        <w:t>This research was supported</w:t>
      </w:r>
      <w:r w:rsidR="002B4307" w:rsidRPr="002B4307">
        <w:rPr>
          <w:color w:val="000000" w:themeColor="text1"/>
        </w:rPr>
        <w:t xml:space="preserve"> </w:t>
      </w:r>
      <w:r w:rsidRPr="002B4307">
        <w:rPr>
          <w:color w:val="000000" w:themeColor="text1"/>
        </w:rPr>
        <w:t>by [Name of Foundation, Grant maker, Donor]. We thank our colleagues from [Name of the supporting institution] who provided insight and expertise that greatly assisted the research</w:t>
      </w:r>
      <w:r w:rsidR="002B4307" w:rsidRPr="002B4307">
        <w:rPr>
          <w:color w:val="000000" w:themeColor="text1"/>
        </w:rPr>
        <w:t>.</w:t>
      </w:r>
    </w:p>
    <w:p w:rsidR="00357F7C" w:rsidRDefault="00357F7C" w:rsidP="00357F7C">
      <w:pPr>
        <w:tabs>
          <w:tab w:val="left" w:pos="1361"/>
          <w:tab w:val="left" w:pos="1531"/>
          <w:tab w:val="left" w:pos="1701"/>
          <w:tab w:val="left" w:pos="1871"/>
          <w:tab w:val="left" w:pos="2041"/>
          <w:tab w:val="left" w:pos="2211"/>
          <w:tab w:val="left" w:pos="2381"/>
          <w:tab w:val="left" w:pos="2552"/>
        </w:tabs>
        <w:spacing w:before="120" w:after="120"/>
        <w:rPr>
          <w:rFonts w:eastAsia="Times"/>
          <w:b/>
          <w:sz w:val="24"/>
          <w:szCs w:val="24"/>
        </w:rPr>
      </w:pPr>
    </w:p>
    <w:p w:rsidR="00C557D7" w:rsidRDefault="00357F7C" w:rsidP="00357F7C">
      <w:pPr>
        <w:tabs>
          <w:tab w:val="left" w:pos="1361"/>
          <w:tab w:val="left" w:pos="1531"/>
          <w:tab w:val="left" w:pos="1701"/>
          <w:tab w:val="left" w:pos="1871"/>
          <w:tab w:val="left" w:pos="2041"/>
          <w:tab w:val="left" w:pos="2211"/>
          <w:tab w:val="left" w:pos="2381"/>
          <w:tab w:val="left" w:pos="2552"/>
        </w:tabs>
        <w:spacing w:before="120" w:after="120"/>
        <w:rPr>
          <w:rFonts w:eastAsia="Times"/>
          <w:b/>
          <w:sz w:val="24"/>
          <w:szCs w:val="24"/>
        </w:rPr>
      </w:pPr>
      <w:r w:rsidRPr="0042530D">
        <w:rPr>
          <w:rFonts w:eastAsia="Times"/>
          <w:b/>
          <w:sz w:val="24"/>
          <w:szCs w:val="24"/>
        </w:rPr>
        <w:t>References</w:t>
      </w:r>
      <w:r>
        <w:rPr>
          <w:rFonts w:eastAsia="Times"/>
          <w:b/>
          <w:sz w:val="24"/>
          <w:szCs w:val="24"/>
        </w:rPr>
        <w:t xml:space="preserve"> </w:t>
      </w:r>
    </w:p>
    <w:p w:rsidR="00C557D7" w:rsidRPr="008E4439" w:rsidRDefault="00357F7C" w:rsidP="00C557D7">
      <w:pPr>
        <w:tabs>
          <w:tab w:val="left" w:pos="1361"/>
          <w:tab w:val="left" w:pos="1531"/>
          <w:tab w:val="left" w:pos="1701"/>
          <w:tab w:val="left" w:pos="1871"/>
          <w:tab w:val="left" w:pos="2041"/>
          <w:tab w:val="left" w:pos="2211"/>
          <w:tab w:val="left" w:pos="2381"/>
          <w:tab w:val="left" w:pos="2552"/>
        </w:tabs>
        <w:rPr>
          <w:rFonts w:eastAsia="Times"/>
          <w:highlight w:val="yellow"/>
        </w:rPr>
      </w:pPr>
      <w:r w:rsidRPr="008E4439">
        <w:rPr>
          <w:rFonts w:eastAsia="Times"/>
          <w:highlight w:val="yellow"/>
        </w:rPr>
        <w:t>Gunakan Aplikasi Mendeley</w:t>
      </w:r>
    </w:p>
    <w:p w:rsidR="00357F7C" w:rsidRPr="008E4439" w:rsidRDefault="008E4439" w:rsidP="00C557D7">
      <w:pPr>
        <w:tabs>
          <w:tab w:val="left" w:pos="1361"/>
          <w:tab w:val="left" w:pos="1531"/>
          <w:tab w:val="left" w:pos="1701"/>
          <w:tab w:val="left" w:pos="1871"/>
          <w:tab w:val="left" w:pos="2041"/>
          <w:tab w:val="left" w:pos="2211"/>
          <w:tab w:val="left" w:pos="2381"/>
          <w:tab w:val="left" w:pos="2552"/>
        </w:tabs>
        <w:rPr>
          <w:rFonts w:eastAsia="Times"/>
        </w:rPr>
      </w:pPr>
      <w:r>
        <w:rPr>
          <w:rFonts w:eastAsia="Times"/>
          <w:highlight w:val="yellow"/>
        </w:rPr>
        <w:t xml:space="preserve">Jumlah </w:t>
      </w:r>
      <w:r w:rsidR="00C557D7" w:rsidRPr="008E4439">
        <w:rPr>
          <w:rFonts w:eastAsia="Times"/>
          <w:highlight w:val="yellow"/>
        </w:rPr>
        <w:t xml:space="preserve">referensi Minimal 15 </w:t>
      </w:r>
      <w:r w:rsidR="00C557D7" w:rsidRPr="00B657A4">
        <w:rPr>
          <w:rFonts w:eastAsia="Times"/>
          <w:highlight w:val="yellow"/>
        </w:rPr>
        <w:t>jurnal</w:t>
      </w:r>
      <w:r w:rsidR="00B657A4" w:rsidRPr="00B657A4">
        <w:rPr>
          <w:rFonts w:eastAsia="Times"/>
          <w:highlight w:val="yellow"/>
        </w:rPr>
        <w:t>, cantumkan no. doi</w:t>
      </w:r>
    </w:p>
    <w:p w:rsidR="00C557D7" w:rsidRPr="00C557D7" w:rsidRDefault="00C557D7" w:rsidP="00C557D7">
      <w:pPr>
        <w:tabs>
          <w:tab w:val="left" w:pos="1361"/>
          <w:tab w:val="left" w:pos="1531"/>
          <w:tab w:val="left" w:pos="1701"/>
          <w:tab w:val="left" w:pos="1871"/>
          <w:tab w:val="left" w:pos="2041"/>
          <w:tab w:val="left" w:pos="2211"/>
          <w:tab w:val="left" w:pos="2381"/>
          <w:tab w:val="left" w:pos="2552"/>
        </w:tabs>
      </w:pPr>
    </w:p>
    <w:p w:rsidR="00357F7C" w:rsidRPr="0042530D" w:rsidRDefault="00357F7C" w:rsidP="00357F7C">
      <w:pPr>
        <w:tabs>
          <w:tab w:val="left" w:pos="709"/>
        </w:tabs>
        <w:ind w:left="227"/>
        <w:jc w:val="both"/>
      </w:pPr>
      <w:r w:rsidRPr="0042530D">
        <w:rPr>
          <w:rFonts w:eastAsia="Times"/>
        </w:rPr>
        <w:t>[1]</w:t>
      </w:r>
      <w:r>
        <w:rPr>
          <w:rFonts w:eastAsia="Times"/>
          <w:sz w:val="18"/>
          <w:szCs w:val="18"/>
          <w:highlight w:val="white"/>
        </w:rPr>
        <w:t xml:space="preserve"> </w:t>
      </w:r>
      <w:r w:rsidRPr="0042530D">
        <w:rPr>
          <w:rFonts w:eastAsia="Times"/>
          <w:sz w:val="18"/>
          <w:szCs w:val="18"/>
          <w:highlight w:val="white"/>
        </w:rPr>
        <w:t xml:space="preserve">Somov, A.: </w:t>
      </w:r>
      <w:r>
        <w:rPr>
          <w:rFonts w:eastAsia="Times"/>
          <w:sz w:val="18"/>
          <w:szCs w:val="18"/>
          <w:highlight w:val="white"/>
        </w:rPr>
        <w:t>Judul artikel</w:t>
      </w:r>
      <w:r w:rsidRPr="0042530D">
        <w:rPr>
          <w:rFonts w:eastAsia="Times"/>
          <w:sz w:val="18"/>
          <w:szCs w:val="18"/>
          <w:highlight w:val="white"/>
        </w:rPr>
        <w:t xml:space="preserve">. </w:t>
      </w:r>
      <w:r>
        <w:rPr>
          <w:rFonts w:eastAsia="Times"/>
          <w:sz w:val="18"/>
          <w:szCs w:val="18"/>
          <w:highlight w:val="white"/>
        </w:rPr>
        <w:t>Prosiding EAI mengenai Pemrogram Komputer. pp. 1-11 (2011)</w:t>
      </w:r>
    </w:p>
    <w:p w:rsidR="00357F7C" w:rsidRDefault="00357F7C" w:rsidP="00357F7C">
      <w:pPr>
        <w:ind w:left="227"/>
        <w:jc w:val="both"/>
        <w:rPr>
          <w:rFonts w:eastAsia="Times"/>
          <w:sz w:val="18"/>
          <w:szCs w:val="18"/>
        </w:rPr>
      </w:pPr>
      <w:r w:rsidRPr="0042530D">
        <w:rPr>
          <w:rFonts w:eastAsia="Times"/>
        </w:rPr>
        <w:t>[</w:t>
      </w:r>
      <w:r>
        <w:rPr>
          <w:rFonts w:eastAsia="Times"/>
        </w:rPr>
        <w:t>2</w:t>
      </w:r>
      <w:r w:rsidRPr="0042530D">
        <w:rPr>
          <w:rFonts w:eastAsia="Times"/>
        </w:rPr>
        <w:t>]</w:t>
      </w:r>
      <w:r>
        <w:rPr>
          <w:rFonts w:eastAsia="Times"/>
          <w:sz w:val="18"/>
          <w:szCs w:val="18"/>
          <w:highlight w:val="white"/>
        </w:rPr>
        <w:t xml:space="preserve"> </w:t>
      </w:r>
      <w:r w:rsidRPr="0042530D">
        <w:rPr>
          <w:rFonts w:eastAsia="Times"/>
          <w:sz w:val="18"/>
          <w:szCs w:val="18"/>
          <w:highlight w:val="white"/>
        </w:rPr>
        <w:t xml:space="preserve">Motaz, A.: </w:t>
      </w:r>
      <w:r>
        <w:rPr>
          <w:rFonts w:eastAsia="Times"/>
          <w:sz w:val="18"/>
          <w:szCs w:val="18"/>
          <w:highlight w:val="white"/>
        </w:rPr>
        <w:t xml:space="preserve">Pengenalan Pemrograman Web. Vol. 2, pp. </w:t>
      </w:r>
      <w:r w:rsidRPr="0042530D">
        <w:rPr>
          <w:rFonts w:eastAsia="Times"/>
          <w:sz w:val="18"/>
          <w:szCs w:val="18"/>
          <w:highlight w:val="white"/>
        </w:rPr>
        <w:t xml:space="preserve">10-11. </w:t>
      </w:r>
      <w:r>
        <w:rPr>
          <w:rFonts w:eastAsia="Times"/>
          <w:sz w:val="18"/>
          <w:szCs w:val="18"/>
          <w:highlight w:val="white"/>
        </w:rPr>
        <w:t>Penerbit A</w:t>
      </w:r>
      <w:r w:rsidRPr="0042530D">
        <w:rPr>
          <w:rFonts w:eastAsia="Times"/>
          <w:sz w:val="18"/>
          <w:szCs w:val="18"/>
          <w:highlight w:val="white"/>
        </w:rPr>
        <w:t xml:space="preserve">, </w:t>
      </w:r>
      <w:r>
        <w:rPr>
          <w:rFonts w:eastAsia="Times"/>
          <w:sz w:val="18"/>
          <w:szCs w:val="18"/>
          <w:highlight w:val="white"/>
        </w:rPr>
        <w:t xml:space="preserve">Indonesia </w:t>
      </w:r>
      <w:r w:rsidRPr="0042530D">
        <w:rPr>
          <w:rFonts w:eastAsia="Times"/>
          <w:sz w:val="18"/>
          <w:szCs w:val="18"/>
          <w:highlight w:val="white"/>
        </w:rPr>
        <w:t>(2013)</w:t>
      </w:r>
    </w:p>
    <w:p w:rsidR="00357F7C" w:rsidRPr="00472F54" w:rsidRDefault="00357F7C" w:rsidP="00357F7C">
      <w:pPr>
        <w:ind w:left="227"/>
        <w:jc w:val="both"/>
        <w:rPr>
          <w:rFonts w:eastAsia="Times"/>
          <w:sz w:val="18"/>
          <w:szCs w:val="18"/>
        </w:rPr>
      </w:pPr>
      <w:r w:rsidRPr="0042530D">
        <w:rPr>
          <w:rFonts w:eastAsia="Times"/>
        </w:rPr>
        <w:t>[</w:t>
      </w:r>
      <w:r>
        <w:rPr>
          <w:rFonts w:eastAsia="Times"/>
        </w:rPr>
        <w:t>3</w:t>
      </w:r>
      <w:r w:rsidRPr="0042530D">
        <w:rPr>
          <w:rFonts w:eastAsia="Times"/>
        </w:rPr>
        <w:t>]</w:t>
      </w:r>
      <w:r>
        <w:rPr>
          <w:rFonts w:eastAsia="Times"/>
          <w:sz w:val="18"/>
          <w:szCs w:val="18"/>
          <w:highlight w:val="white"/>
        </w:rPr>
        <w:t xml:space="preserve"> </w:t>
      </w:r>
      <w:r w:rsidRPr="0042530D">
        <w:rPr>
          <w:rFonts w:eastAsia="Times"/>
          <w:sz w:val="18"/>
          <w:szCs w:val="18"/>
          <w:highlight w:val="white"/>
        </w:rPr>
        <w:t xml:space="preserve">Somov, A.: </w:t>
      </w:r>
      <w:r>
        <w:rPr>
          <w:rFonts w:eastAsia="Times"/>
          <w:sz w:val="18"/>
          <w:szCs w:val="18"/>
          <w:highlight w:val="white"/>
        </w:rPr>
        <w:t>Judul artikel</w:t>
      </w:r>
      <w:r w:rsidRPr="0042530D">
        <w:rPr>
          <w:rFonts w:eastAsia="Times"/>
          <w:sz w:val="18"/>
          <w:szCs w:val="18"/>
          <w:highlight w:val="white"/>
        </w:rPr>
        <w:t xml:space="preserve">. </w:t>
      </w:r>
      <w:r>
        <w:rPr>
          <w:rFonts w:eastAsia="Times"/>
          <w:sz w:val="18"/>
          <w:szCs w:val="18"/>
          <w:highlight w:val="white"/>
        </w:rPr>
        <w:t>Jurnal ABCD. pp. 1-11</w:t>
      </w:r>
      <w:r w:rsidR="008E4439">
        <w:rPr>
          <w:rFonts w:eastAsia="Times"/>
          <w:sz w:val="18"/>
          <w:szCs w:val="18"/>
          <w:highlight w:val="white"/>
        </w:rPr>
        <w:t xml:space="preserve">. doi: xxx </w:t>
      </w:r>
      <w:r>
        <w:rPr>
          <w:rFonts w:eastAsia="Times"/>
          <w:sz w:val="18"/>
          <w:szCs w:val="18"/>
          <w:highlight w:val="white"/>
        </w:rPr>
        <w:t xml:space="preserve"> (2011)</w:t>
      </w:r>
    </w:p>
    <w:p w:rsidR="00357F7C" w:rsidRDefault="00357F7C" w:rsidP="00357F7C">
      <w:pPr>
        <w:ind w:firstLine="227"/>
        <w:jc w:val="both"/>
      </w:pPr>
    </w:p>
    <w:p w:rsidR="00FA77E1" w:rsidRDefault="00FA77E1" w:rsidP="00032996">
      <w:pPr>
        <w:tabs>
          <w:tab w:val="left" w:pos="1361"/>
          <w:tab w:val="left" w:pos="1531"/>
          <w:tab w:val="left" w:pos="1701"/>
          <w:tab w:val="left" w:pos="1871"/>
          <w:tab w:val="left" w:pos="2041"/>
          <w:tab w:val="left" w:pos="2211"/>
          <w:tab w:val="left" w:pos="2381"/>
          <w:tab w:val="left" w:pos="2552"/>
        </w:tabs>
        <w:spacing w:before="120" w:after="120"/>
        <w:ind w:left="227"/>
      </w:pPr>
      <w:bookmarkStart w:id="0" w:name="_GoBack"/>
      <w:bookmarkEnd w:id="0"/>
    </w:p>
    <w:p w:rsidR="00FA77E1" w:rsidRPr="0042530D" w:rsidRDefault="00FA77E1" w:rsidP="00032996">
      <w:pPr>
        <w:tabs>
          <w:tab w:val="left" w:pos="1361"/>
          <w:tab w:val="left" w:pos="1531"/>
          <w:tab w:val="left" w:pos="1701"/>
          <w:tab w:val="left" w:pos="1871"/>
          <w:tab w:val="left" w:pos="2041"/>
          <w:tab w:val="left" w:pos="2211"/>
          <w:tab w:val="left" w:pos="2381"/>
          <w:tab w:val="left" w:pos="2552"/>
        </w:tabs>
        <w:spacing w:before="120" w:after="120"/>
        <w:ind w:left="227"/>
      </w:pPr>
    </w:p>
    <w:p w:rsidR="00E00A97" w:rsidRPr="0042530D" w:rsidRDefault="00E00A97">
      <w:pPr>
        <w:ind w:firstLine="227"/>
        <w:jc w:val="both"/>
      </w:pPr>
    </w:p>
    <w:sectPr w:rsidR="00E00A97" w:rsidRPr="0042530D" w:rsidSect="00B17912">
      <w:footerReference w:type="default" r:id="rId9"/>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48" w:rsidRDefault="00912548">
      <w:r>
        <w:separator/>
      </w:r>
    </w:p>
  </w:endnote>
  <w:endnote w:type="continuationSeparator" w:id="0">
    <w:p w:rsidR="00912548" w:rsidRDefault="009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E6" w:rsidRDefault="00274BE6">
    <w:pPr>
      <w:jc w:val="both"/>
    </w:pPr>
  </w:p>
  <w:p w:rsidR="00274BE6" w:rsidRDefault="00274BE6">
    <w:pPr>
      <w:jc w:val="both"/>
    </w:pPr>
  </w:p>
  <w:p w:rsidR="00274BE6" w:rsidRDefault="00274BE6">
    <w:pPr>
      <w:jc w:val="both"/>
    </w:pPr>
  </w:p>
  <w:p w:rsidR="00274BE6" w:rsidRDefault="00274BE6">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48" w:rsidRDefault="00912548">
      <w:r>
        <w:separator/>
      </w:r>
    </w:p>
  </w:footnote>
  <w:footnote w:type="continuationSeparator" w:id="0">
    <w:p w:rsidR="00912548" w:rsidRDefault="0091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94164"/>
    <w:multiLevelType w:val="hybridMultilevel"/>
    <w:tmpl w:val="7B76F3F8"/>
    <w:lvl w:ilvl="0" w:tplc="06AC38C0">
      <w:start w:val="1"/>
      <w:numFmt w:val="decimal"/>
      <w:pStyle w:val="Tables"/>
      <w:lvlText w:val="Table %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032996"/>
    <w:rsid w:val="00047EA5"/>
    <w:rsid w:val="00151D02"/>
    <w:rsid w:val="00177605"/>
    <w:rsid w:val="001920AD"/>
    <w:rsid w:val="0026362F"/>
    <w:rsid w:val="00274BE6"/>
    <w:rsid w:val="002B4307"/>
    <w:rsid w:val="00304473"/>
    <w:rsid w:val="003547D9"/>
    <w:rsid w:val="00357F7C"/>
    <w:rsid w:val="004236CE"/>
    <w:rsid w:val="0042530D"/>
    <w:rsid w:val="00472F54"/>
    <w:rsid w:val="004D5C76"/>
    <w:rsid w:val="00594068"/>
    <w:rsid w:val="00637F77"/>
    <w:rsid w:val="006F477D"/>
    <w:rsid w:val="0074393F"/>
    <w:rsid w:val="007B6095"/>
    <w:rsid w:val="007D6F08"/>
    <w:rsid w:val="007E583E"/>
    <w:rsid w:val="008153B4"/>
    <w:rsid w:val="008E4439"/>
    <w:rsid w:val="00912548"/>
    <w:rsid w:val="0093784A"/>
    <w:rsid w:val="009809A4"/>
    <w:rsid w:val="00A1438B"/>
    <w:rsid w:val="00A96F3F"/>
    <w:rsid w:val="00AD7B4B"/>
    <w:rsid w:val="00B10F57"/>
    <w:rsid w:val="00B17912"/>
    <w:rsid w:val="00B43714"/>
    <w:rsid w:val="00B657A4"/>
    <w:rsid w:val="00B851EE"/>
    <w:rsid w:val="00B919D6"/>
    <w:rsid w:val="00BA70BB"/>
    <w:rsid w:val="00BB10A2"/>
    <w:rsid w:val="00BF7111"/>
    <w:rsid w:val="00C557D7"/>
    <w:rsid w:val="00D0310C"/>
    <w:rsid w:val="00DB4FC4"/>
    <w:rsid w:val="00E00A97"/>
    <w:rsid w:val="00E76C6E"/>
    <w:rsid w:val="00FA77E1"/>
    <w:rsid w:val="00FB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439B5-0354-4324-8F6C-F876CA60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4068"/>
  </w:style>
  <w:style w:type="paragraph" w:styleId="Heading1">
    <w:name w:val="heading 1"/>
    <w:basedOn w:val="Normal"/>
    <w:next w:val="Normal"/>
    <w:rsid w:val="00594068"/>
    <w:pPr>
      <w:keepNext/>
      <w:keepLines/>
      <w:spacing w:before="480" w:after="120"/>
      <w:contextualSpacing/>
      <w:outlineLvl w:val="0"/>
    </w:pPr>
    <w:rPr>
      <w:b/>
      <w:sz w:val="48"/>
      <w:szCs w:val="48"/>
    </w:rPr>
  </w:style>
  <w:style w:type="paragraph" w:styleId="Heading2">
    <w:name w:val="heading 2"/>
    <w:basedOn w:val="Normal"/>
    <w:next w:val="Normal"/>
    <w:rsid w:val="00594068"/>
    <w:pPr>
      <w:keepNext/>
      <w:keepLines/>
      <w:spacing w:before="360" w:after="80"/>
      <w:contextualSpacing/>
      <w:outlineLvl w:val="1"/>
    </w:pPr>
    <w:rPr>
      <w:b/>
      <w:sz w:val="36"/>
      <w:szCs w:val="36"/>
    </w:rPr>
  </w:style>
  <w:style w:type="paragraph" w:styleId="Heading3">
    <w:name w:val="heading 3"/>
    <w:basedOn w:val="Normal"/>
    <w:next w:val="Normal"/>
    <w:rsid w:val="00594068"/>
    <w:pPr>
      <w:keepNext/>
      <w:keepLines/>
      <w:spacing w:before="280" w:after="80"/>
      <w:contextualSpacing/>
      <w:outlineLvl w:val="2"/>
    </w:pPr>
    <w:rPr>
      <w:b/>
      <w:sz w:val="28"/>
      <w:szCs w:val="28"/>
    </w:rPr>
  </w:style>
  <w:style w:type="paragraph" w:styleId="Heading4">
    <w:name w:val="heading 4"/>
    <w:basedOn w:val="Normal"/>
    <w:next w:val="Normal"/>
    <w:rsid w:val="00594068"/>
    <w:pPr>
      <w:keepNext/>
      <w:keepLines/>
      <w:spacing w:before="240" w:after="40"/>
      <w:contextualSpacing/>
      <w:outlineLvl w:val="3"/>
    </w:pPr>
    <w:rPr>
      <w:b/>
      <w:sz w:val="24"/>
      <w:szCs w:val="24"/>
    </w:rPr>
  </w:style>
  <w:style w:type="paragraph" w:styleId="Heading5">
    <w:name w:val="heading 5"/>
    <w:basedOn w:val="Normal"/>
    <w:next w:val="Normal"/>
    <w:rsid w:val="00594068"/>
    <w:pPr>
      <w:keepNext/>
      <w:keepLines/>
      <w:spacing w:before="220" w:after="40"/>
      <w:contextualSpacing/>
      <w:outlineLvl w:val="4"/>
    </w:pPr>
    <w:rPr>
      <w:b/>
      <w:sz w:val="22"/>
      <w:szCs w:val="22"/>
    </w:rPr>
  </w:style>
  <w:style w:type="paragraph" w:styleId="Heading6">
    <w:name w:val="heading 6"/>
    <w:basedOn w:val="Normal"/>
    <w:next w:val="Normal"/>
    <w:rsid w:val="00594068"/>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94068"/>
    <w:pPr>
      <w:keepNext/>
      <w:keepLines/>
      <w:spacing w:before="480" w:after="120"/>
      <w:contextualSpacing/>
    </w:pPr>
    <w:rPr>
      <w:b/>
      <w:sz w:val="72"/>
      <w:szCs w:val="72"/>
    </w:rPr>
  </w:style>
  <w:style w:type="paragraph" w:styleId="Subtitle">
    <w:name w:val="Subtitle"/>
    <w:basedOn w:val="Normal"/>
    <w:next w:val="Normal"/>
    <w:rsid w:val="0059406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594068"/>
    <w:tblPr>
      <w:tblStyleRowBandSize w:val="1"/>
      <w:tblStyleColBandSize w:val="1"/>
      <w:tblCellMar>
        <w:left w:w="70" w:type="dxa"/>
        <w:right w:w="70" w:type="dxa"/>
      </w:tblCellMar>
    </w:tblPr>
  </w:style>
  <w:style w:type="table" w:customStyle="1" w:styleId="a0">
    <w:basedOn w:val="TableNormal"/>
    <w:rsid w:val="00594068"/>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047EA5"/>
    <w:rPr>
      <w:rFonts w:ascii="Tahoma" w:hAnsi="Tahoma" w:cs="Tahoma"/>
      <w:sz w:val="16"/>
      <w:szCs w:val="16"/>
    </w:rPr>
  </w:style>
  <w:style w:type="character" w:customStyle="1" w:styleId="BalloonTextChar">
    <w:name w:val="Balloon Text Char"/>
    <w:basedOn w:val="DefaultParagraphFont"/>
    <w:link w:val="BalloonText"/>
    <w:uiPriority w:val="99"/>
    <w:semiHidden/>
    <w:rsid w:val="00047EA5"/>
    <w:rPr>
      <w:rFonts w:ascii="Tahoma" w:hAnsi="Tahoma" w:cs="Tahoma"/>
      <w:sz w:val="16"/>
      <w:szCs w:val="16"/>
    </w:rPr>
  </w:style>
  <w:style w:type="paragraph" w:customStyle="1" w:styleId="Tables">
    <w:name w:val="Tables"/>
    <w:basedOn w:val="ListParagraph"/>
    <w:link w:val="TablesCar"/>
    <w:qFormat/>
    <w:rsid w:val="00047EA5"/>
    <w:pPr>
      <w:numPr>
        <w:numId w:val="1"/>
      </w:numPr>
      <w:spacing w:before="240" w:after="240"/>
      <w:jc w:val="center"/>
    </w:pPr>
    <w:rPr>
      <w:rFonts w:ascii="Calibri" w:eastAsia="Calibri" w:hAnsi="Calibri"/>
      <w:b/>
      <w:bCs/>
      <w:i/>
      <w:iCs/>
      <w:color w:val="auto"/>
      <w:sz w:val="18"/>
      <w:szCs w:val="18"/>
      <w:lang w:val="en-US" w:eastAsia="en-US"/>
    </w:rPr>
  </w:style>
  <w:style w:type="character" w:customStyle="1" w:styleId="TablesCar">
    <w:name w:val="Tables Car"/>
    <w:link w:val="Tables"/>
    <w:rsid w:val="00047EA5"/>
    <w:rPr>
      <w:rFonts w:ascii="Calibri" w:eastAsia="Calibri" w:hAnsi="Calibri"/>
      <w:b/>
      <w:bCs/>
      <w:i/>
      <w:iCs/>
      <w:color w:val="auto"/>
      <w:sz w:val="18"/>
      <w:szCs w:val="18"/>
      <w:lang w:val="en-US" w:eastAsia="en-US"/>
    </w:rPr>
  </w:style>
  <w:style w:type="paragraph" w:styleId="ListParagraph">
    <w:name w:val="List Paragraph"/>
    <w:basedOn w:val="Normal"/>
    <w:uiPriority w:val="34"/>
    <w:qFormat/>
    <w:rsid w:val="00047EA5"/>
    <w:pPr>
      <w:ind w:left="720"/>
      <w:contextualSpacing/>
    </w:pPr>
  </w:style>
  <w:style w:type="paragraph" w:styleId="Header">
    <w:name w:val="header"/>
    <w:basedOn w:val="Normal"/>
    <w:link w:val="HeaderChar"/>
    <w:uiPriority w:val="99"/>
    <w:unhideWhenUsed/>
    <w:rsid w:val="008E4439"/>
    <w:pPr>
      <w:tabs>
        <w:tab w:val="center" w:pos="4680"/>
        <w:tab w:val="right" w:pos="9360"/>
      </w:tabs>
    </w:pPr>
  </w:style>
  <w:style w:type="character" w:customStyle="1" w:styleId="HeaderChar">
    <w:name w:val="Header Char"/>
    <w:basedOn w:val="DefaultParagraphFont"/>
    <w:link w:val="Header"/>
    <w:uiPriority w:val="99"/>
    <w:rsid w:val="008E4439"/>
  </w:style>
  <w:style w:type="paragraph" w:styleId="Footer">
    <w:name w:val="footer"/>
    <w:basedOn w:val="Normal"/>
    <w:link w:val="FooterChar"/>
    <w:uiPriority w:val="99"/>
    <w:unhideWhenUsed/>
    <w:rsid w:val="008E4439"/>
    <w:pPr>
      <w:tabs>
        <w:tab w:val="center" w:pos="4680"/>
        <w:tab w:val="right" w:pos="9360"/>
      </w:tabs>
    </w:pPr>
  </w:style>
  <w:style w:type="character" w:customStyle="1" w:styleId="FooterChar">
    <w:name w:val="Footer Char"/>
    <w:basedOn w:val="DefaultParagraphFont"/>
    <w:link w:val="Footer"/>
    <w:uiPriority w:val="99"/>
    <w:rsid w:val="008E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1F6B-C7D7-43BE-9DBB-59765611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2019-04-01T10:29:00Z</dcterms:created>
  <dcterms:modified xsi:type="dcterms:W3CDTF">2019-04-03T07:44:00Z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20015df3-0d3c-3402-a1a6-b6b02b6edf13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http://www.zotero.org/styles/biogenesis</vt:lpwstr>
  </property>
  <property fmtid="{D5CDD505-2E9C-101B-9397-08002B2CF9AE}" pid="12" name="Mendeley Recent Style Name 3_1">
    <vt:lpwstr>Biogenesis</vt:lpwstr>
  </property>
  <property fmtid="{D5CDD505-2E9C-101B-9397-08002B2CF9AE}" pid="13" name="Mendeley Recent Style Id 4_1">
    <vt:lpwstr>https://csl.mendeley.com/styles/489688471/biogenesis</vt:lpwstr>
  </property>
  <property fmtid="{D5CDD505-2E9C-101B-9397-08002B2CF9AE}" pid="14" name="Mendeley Recent Style Name 4_1">
    <vt:lpwstr>Biogenesis: Jurnal Ilmiah Biologi</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http://www.zotero.org/styles/iso690-author-date-es</vt:lpwstr>
  </property>
  <property fmtid="{D5CDD505-2E9C-101B-9397-08002B2CF9AE}" pid="20" name="Mendeley Recent Style Name 7_1">
    <vt:lpwstr>ISO-690 (author-date, Spanish)</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